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426" w:rsidRPr="00A13355" w:rsidRDefault="00A96426" w:rsidP="00A96426">
      <w:pPr>
        <w:spacing w:before="120" w:after="120" w:line="360" w:lineRule="auto"/>
        <w:contextualSpacing/>
        <w:jc w:val="both"/>
        <w:rPr>
          <w:rFonts w:ascii="Arial" w:hAnsi="Arial" w:cs="Arial"/>
          <w:sz w:val="16"/>
          <w:szCs w:val="16"/>
        </w:rPr>
      </w:pPr>
      <w:r w:rsidRPr="00A13355">
        <w:rPr>
          <w:rFonts w:ascii="Arial" w:hAnsi="Arial" w:cs="Arial"/>
          <w:sz w:val="16"/>
          <w:szCs w:val="16"/>
        </w:rPr>
        <w:t>Załącznik 7.1</w:t>
      </w:r>
      <w:r w:rsidR="00747493">
        <w:rPr>
          <w:rFonts w:ascii="Arial" w:hAnsi="Arial" w:cs="Arial"/>
          <w:sz w:val="16"/>
          <w:szCs w:val="16"/>
        </w:rPr>
        <w:t>6</w:t>
      </w:r>
      <w:r w:rsidRPr="00A13355">
        <w:rPr>
          <w:rFonts w:ascii="Arial" w:hAnsi="Arial" w:cs="Arial"/>
          <w:sz w:val="16"/>
          <w:szCs w:val="16"/>
        </w:rPr>
        <w:t xml:space="preserve"> </w:t>
      </w:r>
      <w:r w:rsidR="009F4337">
        <w:rPr>
          <w:rFonts w:ascii="Arial" w:hAnsi="Arial" w:cs="Arial"/>
          <w:sz w:val="16"/>
          <w:szCs w:val="16"/>
        </w:rPr>
        <w:t xml:space="preserve"> do Regulaminu konkursu: </w:t>
      </w:r>
      <w:r w:rsidR="003579AE" w:rsidRPr="003579AE">
        <w:rPr>
          <w:rFonts w:ascii="Arial" w:hAnsi="Arial" w:cs="Arial"/>
          <w:sz w:val="16"/>
          <w:szCs w:val="16"/>
        </w:rPr>
        <w:t xml:space="preserve">Zestawienie standardu i wysokości dopuszczalnych stawek wybranych wydatków i usług dla konkursu </w:t>
      </w:r>
      <w:r w:rsidR="004818E5">
        <w:rPr>
          <w:rFonts w:ascii="Arial" w:hAnsi="Arial" w:cs="Arial"/>
          <w:sz w:val="16"/>
          <w:szCs w:val="16"/>
        </w:rPr>
        <w:t>nr:</w:t>
      </w:r>
      <w:r w:rsidR="004818E5" w:rsidRPr="004818E5">
        <w:t xml:space="preserve"> </w:t>
      </w:r>
      <w:r w:rsidR="004818E5">
        <w:rPr>
          <w:rFonts w:ascii="Arial" w:hAnsi="Arial" w:cs="Arial"/>
          <w:b/>
          <w:sz w:val="16"/>
          <w:szCs w:val="16"/>
        </w:rPr>
        <w:t>RPZP.08.0</w:t>
      </w:r>
      <w:r w:rsidR="00485015">
        <w:rPr>
          <w:rFonts w:ascii="Arial" w:hAnsi="Arial" w:cs="Arial"/>
          <w:b/>
          <w:sz w:val="16"/>
          <w:szCs w:val="16"/>
        </w:rPr>
        <w:t>4</w:t>
      </w:r>
      <w:r w:rsidR="004818E5">
        <w:rPr>
          <w:rFonts w:ascii="Arial" w:hAnsi="Arial" w:cs="Arial"/>
          <w:b/>
          <w:sz w:val="16"/>
          <w:szCs w:val="16"/>
        </w:rPr>
        <w:t>.00-IP.02-32-K</w:t>
      </w:r>
      <w:r w:rsidR="00485015">
        <w:rPr>
          <w:rFonts w:ascii="Arial" w:hAnsi="Arial" w:cs="Arial"/>
          <w:b/>
          <w:sz w:val="16"/>
          <w:szCs w:val="16"/>
        </w:rPr>
        <w:t>46</w:t>
      </w:r>
      <w:r w:rsidR="00CB3436">
        <w:rPr>
          <w:rFonts w:ascii="Arial" w:hAnsi="Arial" w:cs="Arial"/>
          <w:b/>
          <w:sz w:val="16"/>
          <w:szCs w:val="16"/>
        </w:rPr>
        <w:t>/19</w:t>
      </w:r>
      <w:bookmarkStart w:id="0" w:name="_GoBack"/>
      <w:bookmarkEnd w:id="0"/>
      <w:r w:rsidRPr="00A13355">
        <w:rPr>
          <w:rFonts w:ascii="Arial" w:hAnsi="Arial" w:cs="Arial"/>
          <w:b/>
          <w:sz w:val="16"/>
          <w:szCs w:val="16"/>
        </w:rPr>
        <w:t xml:space="preserve">, </w:t>
      </w:r>
      <w:r w:rsidRPr="00A13355">
        <w:rPr>
          <w:rFonts w:ascii="Arial" w:hAnsi="Arial" w:cs="Arial"/>
          <w:sz w:val="16"/>
          <w:szCs w:val="16"/>
        </w:rPr>
        <w:t xml:space="preserve">w ramach Działania </w:t>
      </w:r>
      <w:r w:rsidR="00747493">
        <w:rPr>
          <w:rFonts w:ascii="Arial" w:hAnsi="Arial" w:cs="Arial"/>
          <w:sz w:val="16"/>
          <w:szCs w:val="16"/>
        </w:rPr>
        <w:t>8.</w:t>
      </w:r>
      <w:r w:rsidR="00485015">
        <w:rPr>
          <w:rFonts w:ascii="Arial" w:hAnsi="Arial" w:cs="Arial"/>
          <w:sz w:val="16"/>
          <w:szCs w:val="16"/>
        </w:rPr>
        <w:t>4</w:t>
      </w:r>
    </w:p>
    <w:p w:rsidR="00A96426" w:rsidRPr="00A13355" w:rsidRDefault="00A96426" w:rsidP="003F5D0F">
      <w:pPr>
        <w:pStyle w:val="Tekstpodstawowy"/>
        <w:jc w:val="center"/>
        <w:rPr>
          <w:b/>
          <w:sz w:val="16"/>
          <w:szCs w:val="16"/>
          <w:lang w:val="pl-PL"/>
        </w:rPr>
      </w:pPr>
    </w:p>
    <w:p w:rsidR="00A96426" w:rsidRPr="00A13355" w:rsidRDefault="00A96426" w:rsidP="003F5D0F">
      <w:pPr>
        <w:pStyle w:val="Tekstpodstawowy"/>
        <w:jc w:val="center"/>
        <w:rPr>
          <w:b/>
          <w:sz w:val="16"/>
          <w:szCs w:val="16"/>
          <w:lang w:val="pl-PL"/>
        </w:rPr>
      </w:pPr>
    </w:p>
    <w:p w:rsidR="00A96426" w:rsidRPr="00A13355" w:rsidRDefault="00A96426" w:rsidP="003F5D0F">
      <w:pPr>
        <w:pStyle w:val="Tekstpodstawowy"/>
        <w:jc w:val="center"/>
        <w:rPr>
          <w:b/>
          <w:sz w:val="16"/>
          <w:szCs w:val="16"/>
          <w:lang w:val="pl-PL"/>
        </w:rPr>
      </w:pPr>
    </w:p>
    <w:p w:rsidR="003F5D0F" w:rsidRPr="00A13355" w:rsidRDefault="003579AE" w:rsidP="003579AE">
      <w:pPr>
        <w:pStyle w:val="Tekstpodstawowy"/>
        <w:jc w:val="center"/>
        <w:rPr>
          <w:b/>
          <w:sz w:val="16"/>
          <w:szCs w:val="16"/>
          <w:lang w:val="pl-PL"/>
        </w:rPr>
      </w:pPr>
      <w:r w:rsidRPr="003579AE">
        <w:rPr>
          <w:b/>
          <w:sz w:val="16"/>
          <w:szCs w:val="16"/>
          <w:lang w:val="pl-PL"/>
        </w:rPr>
        <w:t xml:space="preserve">Zestawienie standardu i wysokości dopuszczalnych stawek wybranych wydatków i usług dla konkursu </w:t>
      </w:r>
    </w:p>
    <w:p w:rsidR="00143C49" w:rsidRPr="00A13355" w:rsidRDefault="00143C49" w:rsidP="000C403A">
      <w:pPr>
        <w:pStyle w:val="Tekstpodstawowy"/>
        <w:rPr>
          <w:b/>
          <w:sz w:val="16"/>
          <w:szCs w:val="16"/>
          <w:lang w:val="pl-PL"/>
        </w:rPr>
      </w:pPr>
    </w:p>
    <w:p w:rsidR="00BF34BE" w:rsidRPr="00BF34BE" w:rsidRDefault="00BF34BE" w:rsidP="00BF34BE">
      <w:pPr>
        <w:widowControl w:val="0"/>
        <w:spacing w:after="0" w:line="360" w:lineRule="auto"/>
        <w:jc w:val="both"/>
        <w:rPr>
          <w:rFonts w:ascii="Arial" w:eastAsia="Arial" w:hAnsi="Arial" w:cs="Arial"/>
          <w:sz w:val="20"/>
          <w:szCs w:val="20"/>
        </w:rPr>
      </w:pPr>
      <w:r w:rsidRPr="00BF34BE">
        <w:rPr>
          <w:rFonts w:ascii="Arial" w:eastAsia="Arial" w:hAnsi="Arial" w:cs="Arial"/>
          <w:sz w:val="20"/>
          <w:szCs w:val="20"/>
        </w:rPr>
        <w:t xml:space="preserve">Dokument określa standardy i dopuszczalne stawki podstawowych towarów/ usług najczęściej występujących w projektach w ramach RPO WZ 2014 – 2020 standardy towarów/ usług ogólnych i specyficznych dla niniejszego konkursu. </w:t>
      </w:r>
    </w:p>
    <w:p w:rsidR="00BF34BE" w:rsidRPr="00BF34BE" w:rsidRDefault="00BF34BE" w:rsidP="00BF34BE">
      <w:pPr>
        <w:widowControl w:val="0"/>
        <w:spacing w:after="0" w:line="360" w:lineRule="auto"/>
        <w:jc w:val="both"/>
        <w:rPr>
          <w:rFonts w:ascii="Arial" w:eastAsia="Arial" w:hAnsi="Arial" w:cs="Arial"/>
          <w:sz w:val="20"/>
          <w:szCs w:val="20"/>
        </w:rPr>
      </w:pPr>
    </w:p>
    <w:p w:rsidR="00BF34BE" w:rsidRPr="00BF34BE" w:rsidRDefault="00BF34BE" w:rsidP="00BF34BE">
      <w:pPr>
        <w:widowControl w:val="0"/>
        <w:spacing w:after="0" w:line="360" w:lineRule="auto"/>
        <w:jc w:val="both"/>
        <w:rPr>
          <w:rFonts w:ascii="Arial" w:eastAsia="Arial" w:hAnsi="Arial" w:cs="Arial"/>
          <w:sz w:val="20"/>
          <w:szCs w:val="20"/>
        </w:rPr>
      </w:pPr>
      <w:r w:rsidRPr="00BF34BE">
        <w:rPr>
          <w:rFonts w:ascii="MS Gothic" w:eastAsia="MS Gothic" w:hAnsi="MS Gothic" w:cs="MS Gothic" w:hint="eastAsia"/>
          <w:sz w:val="20"/>
          <w:szCs w:val="20"/>
        </w:rPr>
        <w:t>✓</w:t>
      </w:r>
      <w:r w:rsidRPr="00BF34BE">
        <w:rPr>
          <w:rFonts w:ascii="Arial" w:eastAsia="Arial" w:hAnsi="Arial" w:cs="Arial"/>
          <w:sz w:val="20"/>
          <w:szCs w:val="20"/>
        </w:rPr>
        <w:tab/>
        <w:t>Katalogi usług i cen ujęte w przedmiotowym zestawieniu nie stanowią katalogów zamkniętych, tzn. dopuszcza się ujmowanie w budżetach projektu innego rodzaju kosztów spoza katalogu, jednakże muszą one spełniać wszystkie warunki kwalifikowalności wydatków określone w Wytycznych w zakresie kwalifikowalności wydatków  w ramach Europejskiego Funduszu Rozwoju Regionalnego, Europejskiego Funduszu Społecznego, Funduszu Spójności na lata 2014-2020 oraz powinny być zgodne  z cenami rynkowymi obowiązującymi w województwie zachodniopomorskim.</w:t>
      </w:r>
    </w:p>
    <w:p w:rsidR="00BF34BE" w:rsidRPr="00BF34BE" w:rsidRDefault="00BF34BE" w:rsidP="00BF34BE">
      <w:pPr>
        <w:widowControl w:val="0"/>
        <w:spacing w:after="0" w:line="360" w:lineRule="auto"/>
        <w:jc w:val="both"/>
        <w:rPr>
          <w:rFonts w:ascii="Arial" w:eastAsia="Arial" w:hAnsi="Arial" w:cs="Arial"/>
          <w:sz w:val="20"/>
          <w:szCs w:val="20"/>
        </w:rPr>
      </w:pPr>
    </w:p>
    <w:p w:rsidR="00BF34BE" w:rsidRPr="00BF34BE" w:rsidRDefault="00BF34BE" w:rsidP="00BF34BE">
      <w:pPr>
        <w:widowControl w:val="0"/>
        <w:spacing w:after="0" w:line="360" w:lineRule="auto"/>
        <w:jc w:val="both"/>
        <w:rPr>
          <w:rFonts w:ascii="Arial" w:eastAsia="Arial" w:hAnsi="Arial" w:cs="Arial"/>
          <w:sz w:val="20"/>
          <w:szCs w:val="20"/>
        </w:rPr>
      </w:pPr>
      <w:r w:rsidRPr="00BF34BE">
        <w:rPr>
          <w:rFonts w:ascii="MS Gothic" w:eastAsia="MS Gothic" w:hAnsi="MS Gothic" w:cs="MS Gothic" w:hint="eastAsia"/>
          <w:sz w:val="20"/>
          <w:szCs w:val="20"/>
        </w:rPr>
        <w:t>✓</w:t>
      </w:r>
      <w:r w:rsidRPr="00BF34BE">
        <w:rPr>
          <w:rFonts w:ascii="Arial" w:eastAsia="Arial" w:hAnsi="Arial" w:cs="Arial"/>
          <w:sz w:val="20"/>
          <w:szCs w:val="20"/>
        </w:rPr>
        <w:tab/>
        <w:t xml:space="preserve">Stawki ujęte w zestawieniu są stawkami brutto akceptowanymi przez Wojewódzki Urząd Pracy w Szczecinie w ramach RPO WZ 2014-2020. IP dopuszcza możliwość zastosowania stawek wyższych niż wskazane w niniejszym Zestawieniu, jednakże Projektodawca każdorazowo zobowiązany jest do szczegółowego uzasadnienia zaistniałej sytuacji. Oceniający każdorazowo zobowiązani są do dokonywania oceny kwalifikowalności, racjonalności </w:t>
      </w:r>
      <w:r w:rsidR="005C11A4">
        <w:rPr>
          <w:rFonts w:ascii="Arial" w:eastAsia="Arial" w:hAnsi="Arial" w:cs="Arial"/>
          <w:sz w:val="20"/>
          <w:szCs w:val="20"/>
        </w:rPr>
        <w:t xml:space="preserve">                        </w:t>
      </w:r>
      <w:r w:rsidRPr="00BF34BE">
        <w:rPr>
          <w:rFonts w:ascii="Arial" w:eastAsia="Arial" w:hAnsi="Arial" w:cs="Arial"/>
          <w:sz w:val="20"/>
          <w:szCs w:val="20"/>
        </w:rPr>
        <w:t xml:space="preserve"> i  efektywności  wszystkich  wydatków  ujętych  w  budżetach  przy  jednoczesnym  spełnieniu  pozostałych  warunków  wynikających ze specyfiki przedsięwzięcia projektowego, tj. m. in. stopnia złożoności projektu, zasadności przyjętych do realizacji w ramach projektu poszczególnych zadań, grupy docelowej i założonych do realizacji rezultatów projektu.</w:t>
      </w:r>
    </w:p>
    <w:p w:rsidR="00BF34BE" w:rsidRPr="00BF34BE" w:rsidRDefault="00BF34BE" w:rsidP="00BF34BE">
      <w:pPr>
        <w:widowControl w:val="0"/>
        <w:spacing w:after="0" w:line="360" w:lineRule="auto"/>
        <w:jc w:val="both"/>
        <w:rPr>
          <w:rFonts w:ascii="Arial" w:eastAsia="Arial" w:hAnsi="Arial" w:cs="Arial"/>
          <w:sz w:val="20"/>
          <w:szCs w:val="20"/>
        </w:rPr>
      </w:pPr>
    </w:p>
    <w:p w:rsidR="00BF34BE" w:rsidRPr="00BF34BE" w:rsidRDefault="00BF34BE" w:rsidP="00BF34BE">
      <w:pPr>
        <w:widowControl w:val="0"/>
        <w:spacing w:after="0" w:line="360" w:lineRule="auto"/>
        <w:jc w:val="both"/>
        <w:rPr>
          <w:rFonts w:ascii="Arial" w:eastAsia="Arial" w:hAnsi="Arial" w:cs="Arial"/>
          <w:sz w:val="20"/>
          <w:szCs w:val="20"/>
        </w:rPr>
      </w:pPr>
    </w:p>
    <w:p w:rsidR="00BF34BE" w:rsidRPr="00BF34BE" w:rsidRDefault="00BF34BE" w:rsidP="00BF34BE">
      <w:pPr>
        <w:widowControl w:val="0"/>
        <w:spacing w:after="0" w:line="360" w:lineRule="auto"/>
        <w:rPr>
          <w:rFonts w:ascii="Arial" w:eastAsia="Arial" w:hAnsi="Arial" w:cs="Arial"/>
        </w:rPr>
      </w:pPr>
    </w:p>
    <w:p w:rsidR="00BF34BE" w:rsidRPr="00BF34BE" w:rsidRDefault="00BF34BE" w:rsidP="00BF34BE">
      <w:pPr>
        <w:widowControl w:val="0"/>
        <w:spacing w:before="49" w:after="0" w:line="240" w:lineRule="auto"/>
        <w:ind w:right="79"/>
        <w:jc w:val="center"/>
        <w:rPr>
          <w:rFonts w:ascii="Arial" w:eastAsia="Arial" w:hAnsi="Arial" w:cs="Arial"/>
          <w:b/>
          <w:sz w:val="16"/>
          <w:szCs w:val="16"/>
        </w:rPr>
      </w:pPr>
    </w:p>
    <w:p w:rsidR="00BF34BE" w:rsidRPr="00BF34BE" w:rsidRDefault="00BF34BE" w:rsidP="00BF34BE">
      <w:pPr>
        <w:widowControl w:val="0"/>
        <w:spacing w:before="49" w:after="0" w:line="240" w:lineRule="auto"/>
        <w:ind w:right="79"/>
        <w:jc w:val="center"/>
        <w:rPr>
          <w:rFonts w:ascii="Arial" w:eastAsia="Arial" w:hAnsi="Arial" w:cs="Arial"/>
          <w:b/>
          <w:sz w:val="16"/>
          <w:szCs w:val="16"/>
        </w:rPr>
      </w:pPr>
    </w:p>
    <w:p w:rsidR="00BF34BE" w:rsidRPr="00BF34BE" w:rsidRDefault="00BF34BE" w:rsidP="00BF34BE">
      <w:pPr>
        <w:widowControl w:val="0"/>
        <w:tabs>
          <w:tab w:val="left" w:pos="686"/>
        </w:tabs>
        <w:spacing w:before="99" w:after="0" w:line="237" w:lineRule="auto"/>
        <w:ind w:left="685" w:right="100" w:hanging="569"/>
        <w:jc w:val="both"/>
        <w:outlineLvl w:val="0"/>
        <w:rPr>
          <w:rFonts w:ascii="Arial" w:eastAsia="Arial" w:hAnsi="Arial" w:cs="Arial"/>
          <w:sz w:val="16"/>
          <w:szCs w:val="16"/>
        </w:rPr>
      </w:pPr>
    </w:p>
    <w:tbl>
      <w:tblPr>
        <w:tblW w:w="147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09"/>
        <w:gridCol w:w="1860"/>
        <w:gridCol w:w="3969"/>
        <w:gridCol w:w="2126"/>
        <w:gridCol w:w="6300"/>
      </w:tblGrid>
      <w:tr w:rsidR="00BF34BE" w:rsidRPr="00BF34BE" w:rsidTr="00825750">
        <w:trPr>
          <w:cantSplit/>
          <w:trHeight w:val="624"/>
          <w:jc w:val="center"/>
        </w:trPr>
        <w:tc>
          <w:tcPr>
            <w:tcW w:w="501" w:type="dxa"/>
            <w:gridSpan w:val="2"/>
            <w:shd w:val="clear" w:color="auto" w:fill="BFBFBF" w:themeFill="background1" w:themeFillShade="BF"/>
            <w:vAlign w:val="center"/>
          </w:tcPr>
          <w:p w:rsidR="00BF34BE" w:rsidRPr="00BF34BE" w:rsidRDefault="00BF34BE"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sz w:val="16"/>
                <w:szCs w:val="16"/>
              </w:rPr>
              <w:br w:type="page"/>
            </w:r>
            <w:r w:rsidRPr="00BF34BE">
              <w:rPr>
                <w:rFonts w:ascii="Arial" w:eastAsia="Arial" w:hAnsi="Arial" w:cs="Arial"/>
                <w:b/>
                <w:sz w:val="16"/>
                <w:szCs w:val="16"/>
                <w:lang w:val="en-US" w:eastAsia="pl-PL"/>
              </w:rPr>
              <w:t>L.p.</w:t>
            </w:r>
          </w:p>
        </w:tc>
        <w:tc>
          <w:tcPr>
            <w:tcW w:w="1860" w:type="dxa"/>
            <w:shd w:val="clear" w:color="auto" w:fill="BFBFBF" w:themeFill="background1" w:themeFillShade="BF"/>
            <w:vAlign w:val="center"/>
          </w:tcPr>
          <w:p w:rsidR="00BF34BE" w:rsidRPr="00BF34BE" w:rsidRDefault="00BF34BE"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Towar/usługa</w:t>
            </w:r>
          </w:p>
        </w:tc>
        <w:tc>
          <w:tcPr>
            <w:tcW w:w="3969" w:type="dxa"/>
            <w:shd w:val="clear" w:color="auto" w:fill="BFBFBF" w:themeFill="background1" w:themeFillShade="BF"/>
            <w:vAlign w:val="center"/>
          </w:tcPr>
          <w:p w:rsidR="00BF34BE" w:rsidRPr="00BF34BE" w:rsidRDefault="00BF34BE"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Standard – warunki kwalifikowania na etapie oceny projektów</w:t>
            </w:r>
            <w:r w:rsidRPr="00BF34BE">
              <w:rPr>
                <w:rFonts w:ascii="Arial" w:eastAsia="Arial" w:hAnsi="Arial" w:cs="Arial"/>
                <w:b/>
                <w:sz w:val="16"/>
                <w:szCs w:val="16"/>
                <w:vertAlign w:val="superscript"/>
                <w:lang w:eastAsia="pl-PL"/>
              </w:rPr>
              <w:footnoteReference w:id="1"/>
            </w:r>
          </w:p>
        </w:tc>
        <w:tc>
          <w:tcPr>
            <w:tcW w:w="2126" w:type="dxa"/>
            <w:shd w:val="clear" w:color="auto" w:fill="BFBFBF" w:themeFill="background1" w:themeFillShade="BF"/>
            <w:vAlign w:val="center"/>
          </w:tcPr>
          <w:p w:rsidR="00BF34BE" w:rsidRPr="00BF34BE" w:rsidRDefault="00BF34BE"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Dopuszczalna stawka brutto/jednostka miary</w:t>
            </w:r>
          </w:p>
        </w:tc>
        <w:tc>
          <w:tcPr>
            <w:tcW w:w="6300" w:type="dxa"/>
            <w:tcBorders>
              <w:bottom w:val="single" w:sz="4" w:space="0" w:color="auto"/>
            </w:tcBorders>
            <w:shd w:val="clear" w:color="auto" w:fill="BFBFBF" w:themeFill="background1" w:themeFillShade="BF"/>
            <w:vAlign w:val="center"/>
          </w:tcPr>
          <w:p w:rsidR="00BF34BE" w:rsidRPr="00BF34BE" w:rsidRDefault="00BF34BE"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Dodatkowe zalecenia</w:t>
            </w:r>
          </w:p>
        </w:tc>
      </w:tr>
      <w:tr w:rsidR="00BF34BE" w:rsidRPr="00BF34BE" w:rsidTr="005C11A4">
        <w:trPr>
          <w:cantSplit/>
          <w:trHeight w:val="624"/>
          <w:jc w:val="center"/>
        </w:trPr>
        <w:tc>
          <w:tcPr>
            <w:tcW w:w="14756" w:type="dxa"/>
            <w:gridSpan w:val="6"/>
            <w:shd w:val="clear" w:color="auto" w:fill="F2F2F2" w:themeFill="background1" w:themeFillShade="F2"/>
            <w:vAlign w:val="center"/>
          </w:tcPr>
          <w:p w:rsidR="00BF34BE" w:rsidRPr="00BF34BE" w:rsidRDefault="00BF34BE"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Koszty  kadry projektu (pracowników oraz zleceniobiorców/usługodawców)</w:t>
            </w:r>
          </w:p>
        </w:tc>
      </w:tr>
      <w:tr w:rsidR="0044054B" w:rsidRPr="00BF34BE" w:rsidTr="00825750">
        <w:trPr>
          <w:cantSplit/>
          <w:trHeight w:val="2874"/>
          <w:jc w:val="center"/>
        </w:trPr>
        <w:tc>
          <w:tcPr>
            <w:tcW w:w="392" w:type="dxa"/>
            <w:shd w:val="clear" w:color="auto" w:fill="F2F2F2" w:themeFill="background1" w:themeFillShade="F2"/>
            <w:vAlign w:val="center"/>
          </w:tcPr>
          <w:p w:rsidR="0044054B" w:rsidRPr="002673D2" w:rsidRDefault="0088250A" w:rsidP="00BF34BE">
            <w:pPr>
              <w:widowControl w:val="0"/>
              <w:spacing w:after="0" w:line="360" w:lineRule="auto"/>
              <w:rPr>
                <w:rFonts w:ascii="Arial" w:eastAsia="Arial" w:hAnsi="Arial" w:cs="Arial"/>
                <w:b/>
                <w:sz w:val="16"/>
                <w:szCs w:val="16"/>
                <w:lang w:eastAsia="pl-PL"/>
              </w:rPr>
            </w:pPr>
            <w:r>
              <w:rPr>
                <w:rFonts w:ascii="Arial" w:eastAsia="Arial" w:hAnsi="Arial" w:cs="Arial"/>
                <w:b/>
                <w:sz w:val="16"/>
                <w:szCs w:val="16"/>
                <w:lang w:eastAsia="pl-PL"/>
              </w:rPr>
              <w:t>1.</w:t>
            </w:r>
          </w:p>
        </w:tc>
        <w:tc>
          <w:tcPr>
            <w:tcW w:w="1969" w:type="dxa"/>
            <w:gridSpan w:val="2"/>
            <w:shd w:val="clear" w:color="auto" w:fill="F2F2F2" w:themeFill="background1" w:themeFillShade="F2"/>
            <w:vAlign w:val="center"/>
          </w:tcPr>
          <w:p w:rsidR="0044054B" w:rsidRPr="00BF34BE" w:rsidRDefault="0044054B" w:rsidP="00BF34BE">
            <w:pPr>
              <w:widowControl w:val="0"/>
              <w:spacing w:after="0" w:line="360" w:lineRule="auto"/>
              <w:jc w:val="center"/>
              <w:rPr>
                <w:rFonts w:ascii="Arial" w:eastAsia="Arial" w:hAnsi="Arial" w:cs="Arial"/>
                <w:b/>
                <w:sz w:val="16"/>
                <w:szCs w:val="16"/>
                <w:lang w:eastAsia="pl-PL"/>
              </w:rPr>
            </w:pPr>
            <w:r>
              <w:rPr>
                <w:rFonts w:ascii="Arial" w:eastAsia="Arial" w:hAnsi="Arial" w:cs="Arial"/>
                <w:b/>
                <w:sz w:val="16"/>
                <w:szCs w:val="16"/>
                <w:lang w:eastAsia="pl-PL"/>
              </w:rPr>
              <w:t>KOSZT ZATRUDNIENIA NAUCZYCIELA</w:t>
            </w:r>
          </w:p>
        </w:tc>
        <w:tc>
          <w:tcPr>
            <w:tcW w:w="3969" w:type="dxa"/>
            <w:shd w:val="clear" w:color="auto" w:fill="F2F2F2" w:themeFill="background1" w:themeFillShade="F2"/>
            <w:vAlign w:val="center"/>
          </w:tcPr>
          <w:p w:rsidR="009806C7" w:rsidRPr="009806C7" w:rsidRDefault="009806C7" w:rsidP="009806C7">
            <w:pPr>
              <w:widowControl w:val="0"/>
              <w:numPr>
                <w:ilvl w:val="0"/>
                <w:numId w:val="1"/>
              </w:numPr>
              <w:spacing w:before="120" w:after="0" w:line="240" w:lineRule="auto"/>
              <w:jc w:val="both"/>
              <w:rPr>
                <w:rFonts w:ascii="Arial" w:eastAsia="Arial" w:hAnsi="Arial" w:cs="Arial"/>
                <w:sz w:val="16"/>
                <w:szCs w:val="16"/>
                <w:lang w:eastAsia="pl-PL"/>
              </w:rPr>
            </w:pPr>
            <w:r w:rsidRPr="009806C7">
              <w:rPr>
                <w:rFonts w:ascii="Arial" w:eastAsia="Arial" w:hAnsi="Arial" w:cs="Arial"/>
                <w:sz w:val="16"/>
                <w:szCs w:val="16"/>
                <w:lang w:eastAsia="pl-PL"/>
              </w:rPr>
              <w:t>wydatek kwalifikowalny, o ile jest to uzasadniony specyfiką realizowanego projektu;</w:t>
            </w:r>
          </w:p>
          <w:p w:rsidR="009806C7" w:rsidRPr="009806C7" w:rsidRDefault="009806C7" w:rsidP="009806C7">
            <w:pPr>
              <w:widowControl w:val="0"/>
              <w:numPr>
                <w:ilvl w:val="0"/>
                <w:numId w:val="1"/>
              </w:numPr>
              <w:spacing w:before="120" w:after="0" w:line="240" w:lineRule="auto"/>
              <w:jc w:val="both"/>
              <w:rPr>
                <w:rFonts w:ascii="Arial" w:eastAsia="Arial" w:hAnsi="Arial" w:cs="Arial"/>
                <w:sz w:val="16"/>
                <w:szCs w:val="16"/>
                <w:lang w:eastAsia="pl-PL"/>
              </w:rPr>
            </w:pPr>
            <w:r w:rsidRPr="009806C7">
              <w:rPr>
                <w:rFonts w:ascii="Arial" w:eastAsia="Arial" w:hAnsi="Arial" w:cs="Arial"/>
                <w:sz w:val="16"/>
                <w:szCs w:val="16"/>
                <w:lang w:eastAsia="pl-PL"/>
              </w:rPr>
              <w:t>wydatek kwalifikowalny, o ile nauczyciel posiada wykształcenie wyższe lub certyfikat/zaświadczenie/inne umożliwiające przeprowadzenie danego wsparcia;</w:t>
            </w:r>
          </w:p>
          <w:p w:rsidR="009806C7" w:rsidRPr="009806C7" w:rsidRDefault="009806C7" w:rsidP="009806C7">
            <w:pPr>
              <w:widowControl w:val="0"/>
              <w:numPr>
                <w:ilvl w:val="0"/>
                <w:numId w:val="1"/>
              </w:numPr>
              <w:spacing w:before="120" w:after="0" w:line="240" w:lineRule="auto"/>
              <w:jc w:val="both"/>
              <w:rPr>
                <w:rFonts w:ascii="Arial" w:eastAsia="Arial" w:hAnsi="Arial" w:cs="Arial"/>
                <w:sz w:val="16"/>
                <w:szCs w:val="16"/>
                <w:lang w:eastAsia="pl-PL"/>
              </w:rPr>
            </w:pPr>
            <w:r w:rsidRPr="009806C7">
              <w:rPr>
                <w:rFonts w:ascii="Arial" w:eastAsia="Arial" w:hAnsi="Arial" w:cs="Arial"/>
                <w:sz w:val="16"/>
                <w:szCs w:val="16"/>
                <w:lang w:eastAsia="pl-PL"/>
              </w:rPr>
              <w:t>wydatek kwalifikowalny, o ile nauczyciel posiada doświadczenie umożliwiające przeprowadzenie danego wsparcia, przy czym minimalne doświadczenie zawodowe w danej dziedzinie nie powinno być krótsze niż 2 lata;</w:t>
            </w:r>
          </w:p>
          <w:p w:rsidR="0044054B" w:rsidRPr="00BF34BE" w:rsidRDefault="009806C7" w:rsidP="009806C7">
            <w:pPr>
              <w:widowControl w:val="0"/>
              <w:numPr>
                <w:ilvl w:val="0"/>
                <w:numId w:val="1"/>
              </w:numPr>
              <w:spacing w:before="120" w:after="0" w:line="240" w:lineRule="auto"/>
              <w:jc w:val="both"/>
              <w:rPr>
                <w:rFonts w:ascii="Arial" w:eastAsia="Arial" w:hAnsi="Arial" w:cs="Arial"/>
                <w:sz w:val="16"/>
                <w:szCs w:val="16"/>
                <w:lang w:eastAsia="pl-PL"/>
              </w:rPr>
            </w:pPr>
            <w:r w:rsidRPr="009806C7">
              <w:rPr>
                <w:rFonts w:ascii="Arial" w:eastAsia="Arial" w:hAnsi="Arial" w:cs="Arial"/>
                <w:sz w:val="16"/>
                <w:szCs w:val="16"/>
                <w:lang w:eastAsia="pl-PL"/>
              </w:rPr>
              <w:t>podstawowym standardem wsparcia jest określenie czasu trwania szkolenia podanego w godzinach. Przy czym 1 godzinę szkolenia należy rozumieć jako godzinę lekcyjną (45 min.)</w:t>
            </w:r>
            <w:r w:rsidR="00031FEC">
              <w:rPr>
                <w:rFonts w:ascii="Arial" w:eastAsia="Arial" w:hAnsi="Arial" w:cs="Arial"/>
                <w:sz w:val="16"/>
                <w:szCs w:val="16"/>
                <w:lang w:eastAsia="pl-PL"/>
              </w:rPr>
              <w:t>;</w:t>
            </w:r>
          </w:p>
        </w:tc>
        <w:tc>
          <w:tcPr>
            <w:tcW w:w="2126" w:type="dxa"/>
            <w:shd w:val="clear" w:color="auto" w:fill="F2F2F2" w:themeFill="background1" w:themeFillShade="F2"/>
            <w:vAlign w:val="center"/>
          </w:tcPr>
          <w:p w:rsidR="0044054B" w:rsidRPr="00BF34BE" w:rsidRDefault="00FF1BDB" w:rsidP="00BF34BE">
            <w:pPr>
              <w:widowControl w:val="0"/>
              <w:spacing w:after="0" w:line="240" w:lineRule="auto"/>
              <w:jc w:val="center"/>
              <w:rPr>
                <w:rFonts w:ascii="Arial" w:eastAsia="Arial" w:hAnsi="Arial" w:cs="Arial"/>
                <w:b/>
                <w:color w:val="000000"/>
                <w:sz w:val="16"/>
                <w:szCs w:val="16"/>
                <w:lang w:val="en-US" w:eastAsia="pl-PL"/>
              </w:rPr>
            </w:pPr>
            <w:r>
              <w:rPr>
                <w:rFonts w:ascii="Arial" w:eastAsia="Arial" w:hAnsi="Arial" w:cs="Arial"/>
                <w:b/>
                <w:color w:val="000000"/>
                <w:sz w:val="16"/>
                <w:szCs w:val="16"/>
                <w:lang w:val="en-US" w:eastAsia="pl-PL"/>
              </w:rPr>
              <w:t>miesiąc</w:t>
            </w:r>
          </w:p>
        </w:tc>
        <w:tc>
          <w:tcPr>
            <w:tcW w:w="6300" w:type="dxa"/>
            <w:shd w:val="clear" w:color="auto" w:fill="F2F2F2" w:themeFill="background1" w:themeFillShade="F2"/>
            <w:vAlign w:val="center"/>
          </w:tcPr>
          <w:p w:rsidR="00FF1BDB" w:rsidRDefault="00FF1BDB" w:rsidP="00DB7080">
            <w:pPr>
              <w:widowControl w:val="0"/>
              <w:numPr>
                <w:ilvl w:val="0"/>
                <w:numId w:val="8"/>
              </w:numPr>
              <w:spacing w:before="120" w:after="0" w:line="240" w:lineRule="auto"/>
              <w:jc w:val="both"/>
              <w:rPr>
                <w:rFonts w:ascii="Arial" w:eastAsia="Arial" w:hAnsi="Arial" w:cs="Arial"/>
                <w:sz w:val="16"/>
                <w:szCs w:val="16"/>
                <w:lang w:eastAsia="pl-PL"/>
              </w:rPr>
            </w:pPr>
            <w:r w:rsidRPr="00FF1BDB">
              <w:rPr>
                <w:rFonts w:ascii="Arial" w:eastAsia="Arial" w:hAnsi="Arial" w:cs="Arial"/>
                <w:sz w:val="16"/>
                <w:szCs w:val="16"/>
                <w:lang w:eastAsia="pl-PL"/>
              </w:rPr>
              <w:t>Wynagrodzenie nauczycieli musi wynikać z kwoty bazowej ustalonej corocznie w ustawie budżetowej oraz z ustawy z dnia 26 stycznia 1982r Karta Nauczyciela (dz. U. z 2006r , Nr 97, poz. 674 z późn. zm.)</w:t>
            </w:r>
            <w:r w:rsidR="00031FEC">
              <w:rPr>
                <w:rFonts w:ascii="Arial" w:eastAsia="Arial" w:hAnsi="Arial" w:cs="Arial"/>
                <w:sz w:val="16"/>
                <w:szCs w:val="16"/>
                <w:lang w:eastAsia="pl-PL"/>
              </w:rPr>
              <w:t xml:space="preserve">. </w:t>
            </w:r>
          </w:p>
          <w:p w:rsidR="002673D2" w:rsidRPr="00FF1BDB" w:rsidRDefault="00592193" w:rsidP="00DB7080">
            <w:pPr>
              <w:widowControl w:val="0"/>
              <w:numPr>
                <w:ilvl w:val="0"/>
                <w:numId w:val="8"/>
              </w:numPr>
              <w:spacing w:before="120" w:after="0" w:line="240" w:lineRule="auto"/>
              <w:jc w:val="both"/>
              <w:rPr>
                <w:rFonts w:ascii="Arial" w:eastAsia="Arial" w:hAnsi="Arial" w:cs="Arial"/>
                <w:sz w:val="16"/>
                <w:szCs w:val="16"/>
                <w:lang w:eastAsia="pl-PL"/>
              </w:rPr>
            </w:pPr>
            <w:r>
              <w:rPr>
                <w:rFonts w:ascii="Arial" w:eastAsia="Arial" w:hAnsi="Arial" w:cs="Arial"/>
                <w:sz w:val="16"/>
                <w:szCs w:val="16"/>
                <w:lang w:eastAsia="pl-PL"/>
              </w:rPr>
              <w:t xml:space="preserve">Powierzanie </w:t>
            </w:r>
            <w:r w:rsidR="0088250A">
              <w:rPr>
                <w:rFonts w:ascii="Arial" w:eastAsia="Arial" w:hAnsi="Arial" w:cs="Arial"/>
                <w:sz w:val="16"/>
                <w:szCs w:val="16"/>
                <w:lang w:eastAsia="pl-PL"/>
              </w:rPr>
              <w:t>prowadzenia</w:t>
            </w:r>
            <w:r>
              <w:rPr>
                <w:rFonts w:ascii="Arial" w:eastAsia="Arial" w:hAnsi="Arial" w:cs="Arial"/>
                <w:sz w:val="16"/>
                <w:szCs w:val="16"/>
                <w:lang w:eastAsia="pl-PL"/>
              </w:rPr>
              <w:t xml:space="preserve"> zajęć </w:t>
            </w:r>
            <w:r w:rsidR="0088250A">
              <w:rPr>
                <w:rFonts w:ascii="Arial" w:eastAsia="Arial" w:hAnsi="Arial" w:cs="Arial"/>
                <w:sz w:val="16"/>
                <w:szCs w:val="16"/>
                <w:lang w:eastAsia="pl-PL"/>
              </w:rPr>
              <w:t xml:space="preserve">w ramach projektów finansowanych z EFS </w:t>
            </w:r>
            <w:r>
              <w:rPr>
                <w:rFonts w:ascii="Arial" w:eastAsia="Arial" w:hAnsi="Arial" w:cs="Arial"/>
                <w:sz w:val="16"/>
                <w:szCs w:val="16"/>
                <w:lang w:eastAsia="pl-PL"/>
              </w:rPr>
              <w:t xml:space="preserve">nauczycielom zatrudnionym już w szkole </w:t>
            </w:r>
            <w:r w:rsidR="0088250A">
              <w:rPr>
                <w:rFonts w:ascii="Arial" w:eastAsia="Arial" w:hAnsi="Arial" w:cs="Arial"/>
                <w:sz w:val="16"/>
                <w:szCs w:val="16"/>
                <w:lang w:eastAsia="pl-PL"/>
              </w:rPr>
              <w:t xml:space="preserve">odbywać się musi </w:t>
            </w:r>
            <w:r>
              <w:rPr>
                <w:rFonts w:ascii="Arial" w:eastAsia="Arial" w:hAnsi="Arial" w:cs="Arial"/>
                <w:sz w:val="16"/>
                <w:szCs w:val="16"/>
                <w:lang w:eastAsia="pl-PL"/>
              </w:rPr>
              <w:t>na podstawie ustawy – Karta Nauczyciela lub poprzez za</w:t>
            </w:r>
            <w:r w:rsidR="0088250A">
              <w:rPr>
                <w:rFonts w:ascii="Arial" w:eastAsia="Arial" w:hAnsi="Arial" w:cs="Arial"/>
                <w:sz w:val="16"/>
                <w:szCs w:val="16"/>
                <w:lang w:eastAsia="pl-PL"/>
              </w:rPr>
              <w:t>trudnienie do prowadzenia tych zajęć innych nauczycieli na podstawie Kodeksu pracy.</w:t>
            </w:r>
          </w:p>
          <w:p w:rsidR="0044054B" w:rsidRPr="00BF34BE" w:rsidRDefault="00FF1BDB" w:rsidP="00DB7080">
            <w:pPr>
              <w:widowControl w:val="0"/>
              <w:numPr>
                <w:ilvl w:val="0"/>
                <w:numId w:val="8"/>
              </w:numPr>
              <w:spacing w:before="120" w:after="0" w:line="240" w:lineRule="auto"/>
              <w:jc w:val="both"/>
              <w:rPr>
                <w:rFonts w:ascii="Arial" w:eastAsia="Arial" w:hAnsi="Arial" w:cs="Arial"/>
                <w:sz w:val="16"/>
                <w:szCs w:val="16"/>
                <w:lang w:eastAsia="pl-PL"/>
              </w:rPr>
            </w:pPr>
            <w:r w:rsidRPr="00FF1BDB">
              <w:rPr>
                <w:rFonts w:ascii="Arial" w:eastAsia="Arial" w:hAnsi="Arial" w:cs="Arial"/>
                <w:sz w:val="16"/>
                <w:szCs w:val="16"/>
                <w:lang w:eastAsia="pl-PL"/>
              </w:rPr>
              <w:t>Ponadto należy pamiętać, iż wynagrodzenie nauczyciela może być wyższe od ustalonego na podstawie aktów normatywnych tylko o dochód własny JST, w przeciwnym wypadku koszty przewyższające stawki są niekwalifikowane. Wysokość minimalnych stawek wynagrodzenia zasadniczego w złotych od 01 września 2015 r. określa rozporządzenie MEN w sprawie wysokości minimalnych stawek wynagrodzenia zasadniczego nauczycieli, ogólnych warunków przyznawania dodatków do wynagrodzenia zasadniczego oraz wynagradzania za pracę w dniu wolnym od pracy.</w:t>
            </w:r>
          </w:p>
        </w:tc>
      </w:tr>
      <w:tr w:rsidR="00BF34BE" w:rsidRPr="00BF34BE" w:rsidTr="00825750">
        <w:trPr>
          <w:cantSplit/>
          <w:trHeight w:val="2874"/>
          <w:jc w:val="center"/>
        </w:trPr>
        <w:tc>
          <w:tcPr>
            <w:tcW w:w="392" w:type="dxa"/>
            <w:shd w:val="clear" w:color="auto" w:fill="F2F2F2" w:themeFill="background1" w:themeFillShade="F2"/>
            <w:vAlign w:val="center"/>
          </w:tcPr>
          <w:p w:rsidR="00BF34BE" w:rsidRPr="00BF34BE" w:rsidRDefault="00D324E1" w:rsidP="00BF34BE">
            <w:pPr>
              <w:widowControl w:val="0"/>
              <w:spacing w:after="0" w:line="360" w:lineRule="auto"/>
              <w:rPr>
                <w:rFonts w:ascii="Arial" w:eastAsia="Arial" w:hAnsi="Arial" w:cs="Arial"/>
                <w:b/>
                <w:sz w:val="16"/>
                <w:szCs w:val="16"/>
                <w:lang w:val="en-US" w:eastAsia="pl-PL"/>
              </w:rPr>
            </w:pPr>
            <w:r>
              <w:rPr>
                <w:rFonts w:ascii="Arial" w:eastAsia="Arial" w:hAnsi="Arial" w:cs="Arial"/>
                <w:b/>
                <w:sz w:val="16"/>
                <w:szCs w:val="16"/>
                <w:lang w:val="en-US" w:eastAsia="pl-PL"/>
              </w:rPr>
              <w:lastRenderedPageBreak/>
              <w:t>2</w:t>
            </w:r>
            <w:r w:rsidR="00BF34BE" w:rsidRPr="00BF34BE">
              <w:rPr>
                <w:rFonts w:ascii="Arial" w:eastAsia="Arial" w:hAnsi="Arial" w:cs="Arial"/>
                <w:b/>
                <w:sz w:val="16"/>
                <w:szCs w:val="16"/>
                <w:lang w:val="en-US" w:eastAsia="pl-PL"/>
              </w:rPr>
              <w:t>.</w:t>
            </w:r>
          </w:p>
        </w:tc>
        <w:tc>
          <w:tcPr>
            <w:tcW w:w="1969" w:type="dxa"/>
            <w:gridSpan w:val="2"/>
            <w:shd w:val="clear" w:color="auto" w:fill="F2F2F2" w:themeFill="background1" w:themeFillShade="F2"/>
            <w:vAlign w:val="center"/>
          </w:tcPr>
          <w:p w:rsidR="00BF34BE" w:rsidRPr="00BF34BE" w:rsidRDefault="00BF34BE" w:rsidP="00BF34BE">
            <w:pPr>
              <w:widowControl w:val="0"/>
              <w:spacing w:after="0" w:line="36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TRENER/ DORADZTWO SPECJALISTYCZNE</w:t>
            </w:r>
          </w:p>
          <w:p w:rsidR="00BF34BE" w:rsidRPr="00BF34BE" w:rsidRDefault="00BF34BE" w:rsidP="00BF34BE">
            <w:pPr>
              <w:widowControl w:val="0"/>
              <w:spacing w:after="0" w:line="360" w:lineRule="auto"/>
              <w:jc w:val="center"/>
              <w:rPr>
                <w:rFonts w:ascii="Arial" w:eastAsia="Arial" w:hAnsi="Arial" w:cs="Arial"/>
                <w:b/>
                <w:sz w:val="16"/>
                <w:szCs w:val="16"/>
                <w:lang w:eastAsia="pl-PL"/>
              </w:rPr>
            </w:pPr>
          </w:p>
        </w:tc>
        <w:tc>
          <w:tcPr>
            <w:tcW w:w="3969" w:type="dxa"/>
            <w:shd w:val="clear" w:color="auto" w:fill="F2F2F2" w:themeFill="background1" w:themeFillShade="F2"/>
            <w:vAlign w:val="center"/>
          </w:tcPr>
          <w:p w:rsidR="00BF34BE" w:rsidRPr="00BF34BE" w:rsidRDefault="00BF34BE" w:rsidP="00BF34BE">
            <w:pPr>
              <w:widowControl w:val="0"/>
              <w:numPr>
                <w:ilvl w:val="0"/>
                <w:numId w:val="1"/>
              </w:numPr>
              <w:spacing w:before="120" w:after="0" w:line="240" w:lineRule="auto"/>
              <w:ind w:left="210" w:hanging="210"/>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p>
          <w:p w:rsidR="00BF34BE" w:rsidRPr="00BF34BE" w:rsidRDefault="00BF34BE" w:rsidP="00BF34BE">
            <w:pPr>
              <w:widowControl w:val="0"/>
              <w:numPr>
                <w:ilvl w:val="0"/>
                <w:numId w:val="1"/>
              </w:numPr>
              <w:spacing w:before="120" w:after="0" w:line="240" w:lineRule="auto"/>
              <w:ind w:left="210" w:hanging="210"/>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trener posiada wykształcenie wyższe/zawodowe lub certyfikat/zaświadczenie/inne umożliwiające przeprowadzenie danego wsparcia;</w:t>
            </w:r>
          </w:p>
          <w:p w:rsidR="00BF34BE" w:rsidRPr="00BF34BE" w:rsidRDefault="00BF34BE" w:rsidP="00BF34BE">
            <w:pPr>
              <w:widowControl w:val="0"/>
              <w:numPr>
                <w:ilvl w:val="0"/>
                <w:numId w:val="1"/>
              </w:numPr>
              <w:spacing w:before="120" w:after="0" w:line="240" w:lineRule="auto"/>
              <w:ind w:left="210" w:hanging="210"/>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trener posiada doświadczenie umożliwiające przeprowadzenie danego wsparcia, przy czym minimalne doświadczenie zawodowe w danej dziedzinie nie powinno być krótsze niż 2 lata;</w:t>
            </w:r>
          </w:p>
          <w:p w:rsidR="00BF34BE" w:rsidRPr="00BF34BE" w:rsidRDefault="00BF34BE" w:rsidP="0088250A">
            <w:pPr>
              <w:widowControl w:val="0"/>
              <w:numPr>
                <w:ilvl w:val="0"/>
                <w:numId w:val="1"/>
              </w:numPr>
              <w:autoSpaceDE w:val="0"/>
              <w:autoSpaceDN w:val="0"/>
              <w:adjustRightInd w:val="0"/>
              <w:spacing w:before="120" w:after="0" w:line="240" w:lineRule="auto"/>
              <w:ind w:left="210" w:hanging="210"/>
              <w:jc w:val="both"/>
              <w:rPr>
                <w:rFonts w:ascii="Arial" w:eastAsia="Arial" w:hAnsi="Arial" w:cs="Arial"/>
                <w:sz w:val="16"/>
                <w:szCs w:val="16"/>
              </w:rPr>
            </w:pPr>
            <w:r w:rsidRPr="00BF34BE">
              <w:rPr>
                <w:rFonts w:ascii="Arial" w:eastAsia="Arial" w:hAnsi="Arial" w:cs="Arial"/>
                <w:sz w:val="16"/>
                <w:szCs w:val="16"/>
              </w:rPr>
              <w:t>podstawowym standardem wsparcia jest określenie czasu trwania szkolenia podanego w godzinach. Przy czym 1 godzinę szkolenia należy rozumieć jako godzinę lekcyjną (45 min.)</w:t>
            </w:r>
            <w:r w:rsidR="00031FEC">
              <w:rPr>
                <w:rFonts w:ascii="Arial" w:eastAsia="Arial" w:hAnsi="Arial" w:cs="Arial"/>
                <w:sz w:val="16"/>
                <w:szCs w:val="16"/>
              </w:rPr>
              <w:t>;</w:t>
            </w:r>
          </w:p>
        </w:tc>
        <w:tc>
          <w:tcPr>
            <w:tcW w:w="2126" w:type="dxa"/>
            <w:shd w:val="clear" w:color="auto" w:fill="F2F2F2" w:themeFill="background1" w:themeFillShade="F2"/>
            <w:vAlign w:val="center"/>
          </w:tcPr>
          <w:p w:rsidR="00BF34BE" w:rsidRPr="00BF34BE" w:rsidRDefault="00BF34BE" w:rsidP="00BF34BE">
            <w:pPr>
              <w:widowControl w:val="0"/>
              <w:spacing w:after="0" w:line="240" w:lineRule="auto"/>
              <w:jc w:val="center"/>
              <w:rPr>
                <w:rFonts w:ascii="Arial" w:eastAsia="Arial" w:hAnsi="Arial" w:cs="Arial"/>
                <w:b/>
                <w:color w:val="000000"/>
                <w:sz w:val="16"/>
                <w:szCs w:val="16"/>
                <w:lang w:val="en-US" w:eastAsia="pl-PL"/>
              </w:rPr>
            </w:pPr>
            <w:r w:rsidRPr="00BF34BE">
              <w:rPr>
                <w:rFonts w:ascii="Arial" w:eastAsia="Arial" w:hAnsi="Arial" w:cs="Arial"/>
                <w:b/>
                <w:color w:val="000000"/>
                <w:sz w:val="16"/>
                <w:szCs w:val="16"/>
                <w:lang w:val="en-US" w:eastAsia="pl-PL"/>
              </w:rPr>
              <w:t>119,00 PLN/godz.</w:t>
            </w:r>
            <w:r w:rsidRPr="00BF34BE">
              <w:rPr>
                <w:rFonts w:ascii="Arial" w:eastAsia="Arial" w:hAnsi="Arial" w:cs="Arial"/>
                <w:b/>
                <w:color w:val="000000"/>
                <w:sz w:val="16"/>
                <w:szCs w:val="16"/>
                <w:lang w:val="en-US" w:eastAsia="pl-PL"/>
              </w:rPr>
              <w:br/>
              <w:t>= 45 min.</w:t>
            </w:r>
          </w:p>
        </w:tc>
        <w:tc>
          <w:tcPr>
            <w:tcW w:w="6300" w:type="dxa"/>
            <w:shd w:val="clear" w:color="auto" w:fill="F2F2F2" w:themeFill="background1" w:themeFillShade="F2"/>
            <w:vAlign w:val="center"/>
          </w:tcPr>
          <w:p w:rsidR="00BF34BE" w:rsidRPr="00BF34BE" w:rsidRDefault="00031FEC" w:rsidP="00DB7080">
            <w:pPr>
              <w:widowControl w:val="0"/>
              <w:numPr>
                <w:ilvl w:val="0"/>
                <w:numId w:val="8"/>
              </w:numPr>
              <w:spacing w:before="120" w:after="0" w:line="240" w:lineRule="auto"/>
              <w:jc w:val="both"/>
              <w:rPr>
                <w:rFonts w:ascii="Arial" w:eastAsia="Arial" w:hAnsi="Arial" w:cs="Arial"/>
                <w:b/>
                <w:sz w:val="16"/>
                <w:szCs w:val="16"/>
                <w:lang w:eastAsia="pl-PL"/>
              </w:rPr>
            </w:pPr>
            <w:r>
              <w:rPr>
                <w:rFonts w:ascii="Arial" w:eastAsia="Arial" w:hAnsi="Arial" w:cs="Arial"/>
                <w:sz w:val="16"/>
                <w:szCs w:val="16"/>
                <w:lang w:eastAsia="pl-PL"/>
              </w:rPr>
              <w:t>P</w:t>
            </w:r>
            <w:r w:rsidR="00BF34BE" w:rsidRPr="00BF34BE">
              <w:rPr>
                <w:rFonts w:ascii="Arial" w:eastAsia="Arial" w:hAnsi="Arial" w:cs="Arial"/>
                <w:sz w:val="16"/>
                <w:szCs w:val="16"/>
                <w:lang w:eastAsia="pl-PL"/>
              </w:rPr>
              <w:t>odana stawka  jest stawkę dopuszczalną i powinna być uzależniona od rodzaju/tematyki oferowanej usługi oraz zakresu wsparcia</w:t>
            </w:r>
            <w:r>
              <w:rPr>
                <w:rFonts w:ascii="Arial" w:eastAsia="Arial" w:hAnsi="Arial" w:cs="Arial"/>
                <w:sz w:val="16"/>
                <w:szCs w:val="16"/>
                <w:lang w:eastAsia="pl-PL"/>
              </w:rPr>
              <w:t>.</w:t>
            </w:r>
          </w:p>
        </w:tc>
      </w:tr>
      <w:tr w:rsidR="00BF34BE" w:rsidRPr="00BF34BE" w:rsidTr="00825750">
        <w:trPr>
          <w:cantSplit/>
          <w:trHeight w:val="4810"/>
          <w:jc w:val="center"/>
        </w:trPr>
        <w:tc>
          <w:tcPr>
            <w:tcW w:w="392" w:type="dxa"/>
            <w:shd w:val="clear" w:color="auto" w:fill="F2F2F2" w:themeFill="background1" w:themeFillShade="F2"/>
            <w:vAlign w:val="center"/>
          </w:tcPr>
          <w:p w:rsidR="00BF34BE" w:rsidRPr="00BF34BE" w:rsidRDefault="00D324E1" w:rsidP="00BF34BE">
            <w:pPr>
              <w:widowControl w:val="0"/>
              <w:spacing w:after="0" w:line="360" w:lineRule="auto"/>
              <w:rPr>
                <w:rFonts w:ascii="Arial" w:eastAsia="Arial" w:hAnsi="Arial" w:cs="Arial"/>
                <w:b/>
                <w:sz w:val="16"/>
                <w:szCs w:val="16"/>
                <w:lang w:val="en-US" w:eastAsia="pl-PL"/>
              </w:rPr>
            </w:pPr>
            <w:r>
              <w:rPr>
                <w:rFonts w:ascii="Arial" w:eastAsia="Arial" w:hAnsi="Arial" w:cs="Arial"/>
                <w:b/>
                <w:sz w:val="16"/>
                <w:szCs w:val="16"/>
                <w:lang w:val="en-US" w:eastAsia="pl-PL"/>
              </w:rPr>
              <w:t>3</w:t>
            </w:r>
            <w:r w:rsidR="00BF34BE" w:rsidRPr="00BF34BE">
              <w:rPr>
                <w:rFonts w:ascii="Arial" w:eastAsia="Arial" w:hAnsi="Arial" w:cs="Arial"/>
                <w:b/>
                <w:sz w:val="16"/>
                <w:szCs w:val="16"/>
                <w:lang w:val="en-US" w:eastAsia="pl-PL"/>
              </w:rPr>
              <w:t>.</w:t>
            </w:r>
          </w:p>
        </w:tc>
        <w:tc>
          <w:tcPr>
            <w:tcW w:w="1969" w:type="dxa"/>
            <w:gridSpan w:val="2"/>
            <w:shd w:val="clear" w:color="auto" w:fill="F2F2F2" w:themeFill="background1" w:themeFillShade="F2"/>
            <w:vAlign w:val="center"/>
          </w:tcPr>
          <w:p w:rsidR="00BF34BE" w:rsidRPr="00BF34BE" w:rsidRDefault="00BF34BE" w:rsidP="00BF34BE">
            <w:pPr>
              <w:widowControl w:val="0"/>
              <w:spacing w:after="0" w:line="36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ASYSTENT OSOBY NIEPEŁNOSPRAWNEJ</w:t>
            </w:r>
          </w:p>
        </w:tc>
        <w:tc>
          <w:tcPr>
            <w:tcW w:w="3969" w:type="dxa"/>
            <w:shd w:val="clear" w:color="auto" w:fill="F2F2F2" w:themeFill="background1" w:themeFillShade="F2"/>
            <w:vAlign w:val="center"/>
          </w:tcPr>
          <w:p w:rsidR="00BF34BE" w:rsidRPr="00BF34BE" w:rsidRDefault="00BF34BE" w:rsidP="00DB7080">
            <w:pPr>
              <w:widowControl w:val="0"/>
              <w:numPr>
                <w:ilvl w:val="0"/>
                <w:numId w:val="9"/>
              </w:numPr>
              <w:spacing w:after="0" w:line="240" w:lineRule="auto"/>
              <w:ind w:right="101"/>
              <w:jc w:val="both"/>
              <w:rPr>
                <w:rFonts w:ascii="Arial" w:eastAsia="Arial" w:hAnsi="Arial" w:cs="Arial"/>
                <w:sz w:val="16"/>
              </w:rPr>
            </w:pPr>
            <w:r w:rsidRPr="00BF34BE">
              <w:rPr>
                <w:rFonts w:ascii="Arial" w:eastAsia="Arial" w:hAnsi="Arial" w:cs="Arial"/>
                <w:sz w:val="16"/>
              </w:rPr>
              <w:t>wydatek kwalifikowalny, o ile jest uzasadniony specyfiką realizowanego projektu;</w:t>
            </w:r>
          </w:p>
          <w:p w:rsidR="00BF34BE" w:rsidRPr="00BF34BE" w:rsidRDefault="00BF34BE" w:rsidP="00BF34BE">
            <w:pPr>
              <w:widowControl w:val="0"/>
              <w:spacing w:after="0" w:line="240" w:lineRule="auto"/>
              <w:ind w:left="314" w:right="101"/>
              <w:jc w:val="both"/>
              <w:rPr>
                <w:rFonts w:ascii="Arial" w:eastAsia="Arial" w:hAnsi="Arial" w:cs="Arial"/>
                <w:sz w:val="16"/>
              </w:rPr>
            </w:pPr>
          </w:p>
          <w:p w:rsidR="00BF34BE" w:rsidRPr="00BF34BE" w:rsidRDefault="00BF34BE" w:rsidP="00DB7080">
            <w:pPr>
              <w:widowControl w:val="0"/>
              <w:numPr>
                <w:ilvl w:val="0"/>
                <w:numId w:val="9"/>
              </w:numPr>
              <w:spacing w:after="0" w:line="240" w:lineRule="auto"/>
              <w:ind w:right="101"/>
              <w:jc w:val="both"/>
              <w:rPr>
                <w:rFonts w:ascii="Arial" w:eastAsia="Arial" w:hAnsi="Arial" w:cs="Arial"/>
                <w:sz w:val="16"/>
              </w:rPr>
            </w:pPr>
            <w:r w:rsidRPr="00BF34BE">
              <w:rPr>
                <w:rFonts w:ascii="Arial" w:eastAsia="Arial" w:hAnsi="Arial" w:cs="Arial"/>
                <w:sz w:val="16"/>
              </w:rPr>
              <w:t xml:space="preserve">wydatek kwalifikowalny </w:t>
            </w:r>
            <w:r w:rsidR="00825750">
              <w:rPr>
                <w:rFonts w:ascii="Arial" w:eastAsia="Arial" w:hAnsi="Arial" w:cs="Arial"/>
                <w:sz w:val="16"/>
              </w:rPr>
              <w:t xml:space="preserve">  </w:t>
            </w:r>
            <w:r w:rsidRPr="00BF34BE">
              <w:rPr>
                <w:rFonts w:ascii="Arial" w:eastAsia="Arial" w:hAnsi="Arial" w:cs="Arial"/>
                <w:sz w:val="16"/>
              </w:rPr>
              <w:t xml:space="preserve">w przypadku osób </w:t>
            </w:r>
            <w:r w:rsidR="00825750">
              <w:rPr>
                <w:rFonts w:ascii="Arial" w:eastAsia="Arial" w:hAnsi="Arial" w:cs="Arial"/>
                <w:sz w:val="16"/>
              </w:rPr>
              <w:t xml:space="preserve"> </w:t>
            </w:r>
            <w:r w:rsidRPr="00BF34BE">
              <w:rPr>
                <w:rFonts w:ascii="Arial" w:eastAsia="Arial" w:hAnsi="Arial" w:cs="Arial"/>
                <w:sz w:val="16"/>
              </w:rPr>
              <w:t>z niepełnosprawnościami;</w:t>
            </w:r>
          </w:p>
          <w:p w:rsidR="00BF34BE" w:rsidRPr="00BF34BE" w:rsidRDefault="00BF34BE" w:rsidP="00BF34BE">
            <w:pPr>
              <w:widowControl w:val="0"/>
              <w:spacing w:after="0" w:line="240" w:lineRule="auto"/>
              <w:ind w:left="314"/>
              <w:rPr>
                <w:rFonts w:ascii="Arial" w:eastAsia="Arial" w:hAnsi="Arial" w:cs="Arial"/>
                <w:sz w:val="16"/>
              </w:rPr>
            </w:pPr>
          </w:p>
          <w:p w:rsidR="00BF34BE" w:rsidRPr="00BF34BE" w:rsidRDefault="00BF34BE" w:rsidP="00DB7080">
            <w:pPr>
              <w:widowControl w:val="0"/>
              <w:numPr>
                <w:ilvl w:val="0"/>
                <w:numId w:val="9"/>
              </w:numPr>
              <w:spacing w:after="0" w:line="240" w:lineRule="auto"/>
              <w:ind w:right="101"/>
              <w:jc w:val="both"/>
              <w:rPr>
                <w:rFonts w:ascii="Arial" w:eastAsia="Arial" w:hAnsi="Arial" w:cs="Arial"/>
                <w:sz w:val="16"/>
              </w:rPr>
            </w:pPr>
            <w:r w:rsidRPr="00BF34BE">
              <w:rPr>
                <w:rFonts w:ascii="Arial" w:eastAsia="Arial" w:hAnsi="Arial" w:cs="Arial"/>
                <w:sz w:val="16"/>
              </w:rPr>
              <w:t>wydatek kwalifikowalny, o ile asystent osoby niepełnosprawnej ukończył kształcenie w niniejszym zawodzie, zgodnie z rozporządzeniem Ministra Edukacji Narodowej z dnia 7 lutego 2012 r. w sprawie podstawy programowej kształcenia w zawodach (Dz. U. poz. 184 z późn. zm.);</w:t>
            </w:r>
          </w:p>
          <w:p w:rsidR="00BF34BE" w:rsidRPr="00BF34BE" w:rsidRDefault="00BF34BE" w:rsidP="00BF34BE">
            <w:pPr>
              <w:widowControl w:val="0"/>
              <w:spacing w:after="0" w:line="240" w:lineRule="auto"/>
              <w:rPr>
                <w:rFonts w:ascii="Arial" w:eastAsia="Arial" w:hAnsi="Arial" w:cs="Arial"/>
                <w:sz w:val="16"/>
              </w:rPr>
            </w:pPr>
          </w:p>
          <w:p w:rsidR="00BF34BE" w:rsidRPr="00BF34BE" w:rsidRDefault="00BF34BE" w:rsidP="00DB7080">
            <w:pPr>
              <w:widowControl w:val="0"/>
              <w:numPr>
                <w:ilvl w:val="0"/>
                <w:numId w:val="9"/>
              </w:numPr>
              <w:spacing w:after="0" w:line="240" w:lineRule="auto"/>
              <w:ind w:right="101"/>
              <w:jc w:val="both"/>
              <w:rPr>
                <w:rFonts w:ascii="Arial" w:eastAsia="Arial" w:hAnsi="Arial" w:cs="Arial"/>
                <w:sz w:val="16"/>
                <w:szCs w:val="16"/>
                <w:lang w:eastAsia="pl-PL"/>
              </w:rPr>
            </w:pPr>
            <w:r w:rsidRPr="00BF34BE">
              <w:rPr>
                <w:rFonts w:ascii="Arial" w:eastAsia="Arial" w:hAnsi="Arial" w:cs="Arial"/>
                <w:sz w:val="16"/>
              </w:rPr>
              <w:t>wydatek kwalifikowalny, o ile asystent osobisty posiada doświadczenie wynikające z pełnienia roli opiekuna faktycznego w realizacji usług asystenckich lub odpowiednie przeszkolenie</w:t>
            </w:r>
            <w:r w:rsidR="00031FEC">
              <w:rPr>
                <w:rFonts w:ascii="Arial" w:eastAsia="Arial" w:hAnsi="Arial" w:cs="Arial"/>
                <w:sz w:val="16"/>
              </w:rPr>
              <w:t>;</w:t>
            </w:r>
            <w:r w:rsidRPr="00BF34BE">
              <w:rPr>
                <w:rFonts w:ascii="Arial" w:eastAsia="Arial" w:hAnsi="Arial" w:cs="Arial"/>
                <w:sz w:val="16"/>
              </w:rPr>
              <w:t xml:space="preserve"> </w:t>
            </w:r>
          </w:p>
        </w:tc>
        <w:tc>
          <w:tcPr>
            <w:tcW w:w="2126" w:type="dxa"/>
            <w:shd w:val="clear" w:color="auto" w:fill="F2F2F2" w:themeFill="background1" w:themeFillShade="F2"/>
            <w:vAlign w:val="center"/>
          </w:tcPr>
          <w:p w:rsidR="00BF34BE" w:rsidRPr="00BF34BE" w:rsidRDefault="00BF34BE" w:rsidP="00BF34BE">
            <w:pPr>
              <w:widowControl w:val="0"/>
              <w:spacing w:after="0" w:line="240" w:lineRule="auto"/>
              <w:jc w:val="center"/>
              <w:rPr>
                <w:rFonts w:ascii="Arial" w:eastAsia="Arial" w:hAnsi="Arial" w:cs="Arial"/>
                <w:b/>
                <w:color w:val="000000"/>
                <w:sz w:val="16"/>
                <w:szCs w:val="16"/>
                <w:lang w:eastAsia="pl-PL"/>
              </w:rPr>
            </w:pPr>
            <w:r w:rsidRPr="00BF34BE">
              <w:rPr>
                <w:rFonts w:ascii="Arial" w:eastAsia="Arial" w:hAnsi="Arial" w:cs="Arial"/>
                <w:b/>
                <w:sz w:val="16"/>
              </w:rPr>
              <w:t>etat/ godz. = 60 min</w:t>
            </w:r>
          </w:p>
        </w:tc>
        <w:tc>
          <w:tcPr>
            <w:tcW w:w="6300" w:type="dxa"/>
            <w:shd w:val="clear" w:color="auto" w:fill="F2F2F2" w:themeFill="background1" w:themeFillShade="F2"/>
            <w:vAlign w:val="center"/>
          </w:tcPr>
          <w:p w:rsidR="00BF34BE" w:rsidRPr="00BF34BE" w:rsidRDefault="006C719F" w:rsidP="00DB7080">
            <w:pPr>
              <w:widowControl w:val="0"/>
              <w:numPr>
                <w:ilvl w:val="0"/>
                <w:numId w:val="5"/>
              </w:numPr>
              <w:spacing w:after="0" w:line="240" w:lineRule="auto"/>
              <w:ind w:left="459" w:right="101" w:hanging="262"/>
              <w:rPr>
                <w:rFonts w:ascii="Arial" w:eastAsia="Arial" w:hAnsi="Arial" w:cs="Arial"/>
                <w:sz w:val="16"/>
              </w:rPr>
            </w:pPr>
            <w:r>
              <w:rPr>
                <w:rFonts w:ascii="Arial" w:eastAsia="Arial" w:hAnsi="Arial" w:cs="Arial"/>
                <w:sz w:val="16"/>
              </w:rPr>
              <w:t xml:space="preserve">Koszt asystenta zależy od </w:t>
            </w:r>
            <w:r w:rsidR="00BF34BE" w:rsidRPr="00BF34BE">
              <w:rPr>
                <w:rFonts w:ascii="Arial" w:eastAsia="Arial" w:hAnsi="Arial" w:cs="Arial"/>
                <w:sz w:val="16"/>
              </w:rPr>
              <w:t>rodzaju/tematyki oferowanej usługi oraz zakresu wsparcia i uwarunkowań lokalnego rynku</w:t>
            </w:r>
            <w:r w:rsidR="00031FEC">
              <w:rPr>
                <w:rFonts w:ascii="Arial" w:eastAsia="Arial" w:hAnsi="Arial" w:cs="Arial"/>
                <w:sz w:val="16"/>
              </w:rPr>
              <w:t>.</w:t>
            </w:r>
          </w:p>
          <w:p w:rsidR="00BF34BE" w:rsidRPr="00BF34BE" w:rsidRDefault="00BF34BE" w:rsidP="00BF34BE">
            <w:pPr>
              <w:widowControl w:val="0"/>
              <w:spacing w:after="0" w:line="240" w:lineRule="auto"/>
              <w:ind w:left="459" w:right="101"/>
              <w:rPr>
                <w:rFonts w:ascii="Arial" w:eastAsia="Arial" w:hAnsi="Arial" w:cs="Arial"/>
                <w:sz w:val="16"/>
              </w:rPr>
            </w:pPr>
          </w:p>
          <w:p w:rsidR="00BF34BE" w:rsidRPr="00BF34BE" w:rsidRDefault="00BF34BE" w:rsidP="00DB7080">
            <w:pPr>
              <w:widowControl w:val="0"/>
              <w:numPr>
                <w:ilvl w:val="0"/>
                <w:numId w:val="5"/>
              </w:numPr>
              <w:spacing w:after="0" w:line="240" w:lineRule="auto"/>
              <w:ind w:left="459" w:right="101" w:hanging="284"/>
              <w:rPr>
                <w:rFonts w:ascii="Arial" w:eastAsia="Arial" w:hAnsi="Arial" w:cs="Arial"/>
                <w:sz w:val="16"/>
              </w:rPr>
            </w:pPr>
            <w:r w:rsidRPr="00BF34BE">
              <w:rPr>
                <w:rFonts w:ascii="Arial" w:eastAsia="Arial" w:hAnsi="Arial" w:cs="Arial"/>
                <w:sz w:val="16"/>
              </w:rPr>
              <w:t>Projektodawca powinien zawrzeć we wniosku o dofinansowanie wyczerpujące uzasadnienie przyjętych stawek oraz dysponować dokumentacją w oparciu o którą zostały ustalone. Planując koszty należy kierować się następującymi zasadami:</w:t>
            </w:r>
          </w:p>
          <w:p w:rsidR="00BF34BE" w:rsidRPr="00BF34BE" w:rsidRDefault="00BF34BE" w:rsidP="00DB7080">
            <w:pPr>
              <w:widowControl w:val="0"/>
              <w:numPr>
                <w:ilvl w:val="0"/>
                <w:numId w:val="6"/>
              </w:numPr>
              <w:spacing w:after="0" w:line="240" w:lineRule="auto"/>
              <w:ind w:right="101"/>
              <w:rPr>
                <w:rFonts w:ascii="Arial" w:eastAsia="Arial" w:hAnsi="Arial" w:cs="Arial"/>
                <w:sz w:val="16"/>
              </w:rPr>
            </w:pPr>
            <w:r w:rsidRPr="00BF34BE">
              <w:rPr>
                <w:rFonts w:ascii="Arial" w:eastAsia="Arial" w:hAnsi="Arial" w:cs="Arial"/>
                <w:sz w:val="16"/>
              </w:rPr>
              <w:t xml:space="preserve">niezbędność wydatków </w:t>
            </w:r>
            <w:r w:rsidRPr="00BF34BE">
              <w:rPr>
                <w:rFonts w:ascii="Arial" w:eastAsia="Arial" w:hAnsi="Arial" w:cs="Arial"/>
                <w:sz w:val="16"/>
              </w:rPr>
              <w:br/>
              <w:t xml:space="preserve">w kontekście osiągnięcia celu Projektu, </w:t>
            </w:r>
          </w:p>
          <w:p w:rsidR="00BF34BE" w:rsidRPr="00BF34BE" w:rsidRDefault="00BF34BE" w:rsidP="00DB7080">
            <w:pPr>
              <w:widowControl w:val="0"/>
              <w:numPr>
                <w:ilvl w:val="0"/>
                <w:numId w:val="6"/>
              </w:numPr>
              <w:spacing w:after="0" w:line="240" w:lineRule="auto"/>
              <w:ind w:right="101"/>
              <w:rPr>
                <w:rFonts w:ascii="Arial" w:eastAsia="Arial" w:hAnsi="Arial" w:cs="Arial"/>
                <w:sz w:val="16"/>
              </w:rPr>
            </w:pPr>
            <w:r w:rsidRPr="00BF34BE">
              <w:rPr>
                <w:rFonts w:ascii="Arial" w:eastAsia="Arial" w:hAnsi="Arial" w:cs="Arial"/>
                <w:sz w:val="16"/>
              </w:rPr>
              <w:t>efektywność,</w:t>
            </w:r>
          </w:p>
          <w:p w:rsidR="00BF34BE" w:rsidRPr="00BF34BE" w:rsidRDefault="00BF34BE" w:rsidP="00DB7080">
            <w:pPr>
              <w:widowControl w:val="0"/>
              <w:numPr>
                <w:ilvl w:val="0"/>
                <w:numId w:val="6"/>
              </w:numPr>
              <w:spacing w:after="0" w:line="240" w:lineRule="auto"/>
              <w:ind w:right="101"/>
              <w:rPr>
                <w:rFonts w:ascii="Arial" w:eastAsia="Arial" w:hAnsi="Arial" w:cs="Arial"/>
                <w:sz w:val="16"/>
              </w:rPr>
            </w:pPr>
            <w:r w:rsidRPr="00BF34BE">
              <w:rPr>
                <w:rFonts w:ascii="Arial" w:eastAsia="Arial" w:hAnsi="Arial" w:cs="Arial"/>
                <w:sz w:val="16"/>
              </w:rPr>
              <w:t>racjonalność wydatku</w:t>
            </w:r>
            <w:r w:rsidR="00031FEC">
              <w:rPr>
                <w:rFonts w:ascii="Arial" w:eastAsia="Arial" w:hAnsi="Arial" w:cs="Arial"/>
                <w:sz w:val="16"/>
              </w:rPr>
              <w:t>.</w:t>
            </w:r>
          </w:p>
          <w:p w:rsidR="00BF34BE" w:rsidRPr="00BF34BE" w:rsidRDefault="00BF34BE" w:rsidP="00BF34BE">
            <w:pPr>
              <w:spacing w:before="120" w:after="0" w:line="240" w:lineRule="auto"/>
              <w:ind w:left="720"/>
              <w:jc w:val="both"/>
              <w:rPr>
                <w:rFonts w:ascii="Arial" w:eastAsia="Arial" w:hAnsi="Arial" w:cs="Arial"/>
                <w:sz w:val="16"/>
                <w:szCs w:val="16"/>
                <w:lang w:eastAsia="pl-PL"/>
              </w:rPr>
            </w:pPr>
          </w:p>
        </w:tc>
      </w:tr>
      <w:tr w:rsidR="00BF34BE" w:rsidRPr="00BF34BE" w:rsidTr="00825750">
        <w:trPr>
          <w:cantSplit/>
          <w:trHeight w:val="2830"/>
          <w:jc w:val="center"/>
        </w:trPr>
        <w:tc>
          <w:tcPr>
            <w:tcW w:w="392" w:type="dxa"/>
            <w:shd w:val="clear" w:color="auto" w:fill="F2F2F2" w:themeFill="background1" w:themeFillShade="F2"/>
            <w:vAlign w:val="center"/>
          </w:tcPr>
          <w:p w:rsidR="00BF34BE" w:rsidRPr="004818E5" w:rsidRDefault="00BF34BE" w:rsidP="00BF34BE">
            <w:pPr>
              <w:widowControl w:val="0"/>
              <w:spacing w:after="240" w:line="360" w:lineRule="auto"/>
              <w:rPr>
                <w:rFonts w:ascii="Arial" w:eastAsia="Arial" w:hAnsi="Arial" w:cs="Arial"/>
                <w:b/>
                <w:sz w:val="16"/>
                <w:szCs w:val="16"/>
                <w:lang w:val="en-US" w:eastAsia="pl-PL"/>
              </w:rPr>
            </w:pPr>
            <w:r w:rsidRPr="004818E5">
              <w:rPr>
                <w:rFonts w:ascii="Arial" w:eastAsia="Arial" w:hAnsi="Arial" w:cs="Arial"/>
                <w:b/>
                <w:sz w:val="16"/>
                <w:szCs w:val="16"/>
                <w:lang w:val="en-US" w:eastAsia="pl-PL"/>
              </w:rPr>
              <w:lastRenderedPageBreak/>
              <w:t>4.</w:t>
            </w:r>
          </w:p>
        </w:tc>
        <w:tc>
          <w:tcPr>
            <w:tcW w:w="1969" w:type="dxa"/>
            <w:gridSpan w:val="2"/>
            <w:shd w:val="clear" w:color="auto" w:fill="F2F2F2" w:themeFill="background1" w:themeFillShade="F2"/>
            <w:vAlign w:val="center"/>
          </w:tcPr>
          <w:p w:rsidR="00BF34BE" w:rsidRPr="004818E5" w:rsidRDefault="00BF34BE" w:rsidP="00BF34BE">
            <w:pPr>
              <w:widowControl w:val="0"/>
              <w:spacing w:after="0" w:line="240" w:lineRule="auto"/>
              <w:jc w:val="center"/>
              <w:rPr>
                <w:rFonts w:ascii="Arial" w:eastAsia="Arial" w:hAnsi="Arial" w:cs="Arial"/>
                <w:b/>
                <w:sz w:val="16"/>
                <w:szCs w:val="16"/>
                <w:lang w:val="en-US" w:eastAsia="pl-PL"/>
              </w:rPr>
            </w:pPr>
            <w:r w:rsidRPr="004818E5">
              <w:rPr>
                <w:rFonts w:ascii="Arial" w:eastAsia="Arial" w:hAnsi="Arial" w:cs="Arial"/>
                <w:b/>
                <w:sz w:val="16"/>
                <w:szCs w:val="16"/>
                <w:lang w:val="en-US" w:eastAsia="pl-PL"/>
              </w:rPr>
              <w:t>DORADCA</w:t>
            </w:r>
          </w:p>
          <w:p w:rsidR="00BF34BE" w:rsidRPr="004818E5" w:rsidRDefault="00BF34BE" w:rsidP="00BF34BE">
            <w:pPr>
              <w:widowControl w:val="0"/>
              <w:spacing w:after="0" w:line="240" w:lineRule="auto"/>
              <w:jc w:val="center"/>
              <w:rPr>
                <w:rFonts w:ascii="Arial" w:eastAsia="Arial" w:hAnsi="Arial" w:cs="Arial"/>
                <w:b/>
                <w:sz w:val="16"/>
                <w:szCs w:val="16"/>
                <w:lang w:val="en-US" w:eastAsia="pl-PL"/>
              </w:rPr>
            </w:pPr>
            <w:r w:rsidRPr="004818E5">
              <w:rPr>
                <w:rFonts w:ascii="Arial" w:eastAsia="Arial" w:hAnsi="Arial" w:cs="Arial"/>
                <w:b/>
                <w:sz w:val="16"/>
                <w:szCs w:val="16"/>
                <w:lang w:val="en-US" w:eastAsia="pl-PL"/>
              </w:rPr>
              <w:t>ZAWODOWY</w:t>
            </w:r>
          </w:p>
        </w:tc>
        <w:tc>
          <w:tcPr>
            <w:tcW w:w="3969" w:type="dxa"/>
            <w:shd w:val="clear" w:color="auto" w:fill="F2F2F2" w:themeFill="background1" w:themeFillShade="F2"/>
            <w:vAlign w:val="center"/>
          </w:tcPr>
          <w:p w:rsidR="00BF34BE" w:rsidRPr="004818E5" w:rsidRDefault="00BF34BE" w:rsidP="00BF34BE">
            <w:pPr>
              <w:widowControl w:val="0"/>
              <w:numPr>
                <w:ilvl w:val="0"/>
                <w:numId w:val="2"/>
              </w:numPr>
              <w:spacing w:before="120" w:after="240" w:line="240" w:lineRule="auto"/>
              <w:ind w:left="212" w:hanging="212"/>
              <w:jc w:val="both"/>
              <w:rPr>
                <w:rFonts w:ascii="Arial" w:eastAsia="Arial" w:hAnsi="Arial" w:cs="Arial"/>
                <w:sz w:val="16"/>
                <w:szCs w:val="16"/>
                <w:lang w:eastAsia="pl-PL"/>
              </w:rPr>
            </w:pPr>
            <w:r w:rsidRPr="004818E5">
              <w:rPr>
                <w:rFonts w:ascii="Arial" w:eastAsia="Arial" w:hAnsi="Arial" w:cs="Arial"/>
                <w:sz w:val="16"/>
                <w:szCs w:val="16"/>
                <w:lang w:eastAsia="pl-PL"/>
              </w:rPr>
              <w:t>wydatek kwalifikowalny, o ile jest to uzasadnione specyfiką realizowanego projektu;</w:t>
            </w:r>
          </w:p>
          <w:p w:rsidR="00BF34BE" w:rsidRPr="004818E5" w:rsidRDefault="00BF34BE" w:rsidP="00BF34BE">
            <w:pPr>
              <w:widowControl w:val="0"/>
              <w:numPr>
                <w:ilvl w:val="0"/>
                <w:numId w:val="2"/>
              </w:numPr>
              <w:spacing w:before="120" w:after="240" w:line="240" w:lineRule="auto"/>
              <w:ind w:left="212" w:hanging="212"/>
              <w:jc w:val="both"/>
              <w:rPr>
                <w:rFonts w:ascii="Arial" w:eastAsia="Arial" w:hAnsi="Arial" w:cs="Arial"/>
                <w:sz w:val="16"/>
                <w:szCs w:val="16"/>
                <w:lang w:eastAsia="pl-PL"/>
              </w:rPr>
            </w:pPr>
            <w:r w:rsidRPr="004818E5">
              <w:rPr>
                <w:rFonts w:ascii="Arial" w:eastAsia="Arial" w:hAnsi="Arial" w:cs="Arial"/>
                <w:sz w:val="16"/>
                <w:szCs w:val="16"/>
                <w:lang w:eastAsia="pl-PL"/>
              </w:rPr>
              <w:t>wydatek kwalifikowalny, o ile doradca zawodowy posiada wykształcenie wyższe/zawodowe lub certyfikat/zaświadczenie/inne umożliwiające przeprowadzenie danego wsparcia;</w:t>
            </w:r>
          </w:p>
          <w:p w:rsidR="00BF34BE" w:rsidRPr="004818E5" w:rsidRDefault="00BF34BE" w:rsidP="00BF34BE">
            <w:pPr>
              <w:widowControl w:val="0"/>
              <w:numPr>
                <w:ilvl w:val="0"/>
                <w:numId w:val="2"/>
              </w:numPr>
              <w:spacing w:before="120" w:after="240" w:line="240" w:lineRule="auto"/>
              <w:ind w:left="212" w:hanging="212"/>
              <w:jc w:val="both"/>
              <w:rPr>
                <w:rFonts w:ascii="Arial" w:eastAsia="Arial" w:hAnsi="Arial" w:cs="Arial"/>
                <w:sz w:val="16"/>
                <w:szCs w:val="16"/>
                <w:lang w:eastAsia="pl-PL"/>
              </w:rPr>
            </w:pPr>
            <w:r w:rsidRPr="004818E5">
              <w:rPr>
                <w:rFonts w:ascii="Arial" w:eastAsia="Arial" w:hAnsi="Arial" w:cs="Arial"/>
                <w:sz w:val="16"/>
                <w:szCs w:val="16"/>
                <w:lang w:eastAsia="pl-PL"/>
              </w:rPr>
              <w:t>wydatek kwalifikowalny, o ile doradca zawodowy posiada doświadczenie umożliwiające przeprowadzenie danego wsparcia, przy czym minimalne doświadczenie zawodowe w danej dziedzinie nie powinno być krótsze niż 2 lata;</w:t>
            </w:r>
          </w:p>
          <w:p w:rsidR="00BF34BE" w:rsidRPr="004818E5" w:rsidRDefault="00BF34BE" w:rsidP="00BF34BE">
            <w:pPr>
              <w:widowControl w:val="0"/>
              <w:numPr>
                <w:ilvl w:val="0"/>
                <w:numId w:val="2"/>
              </w:numPr>
              <w:spacing w:before="120" w:after="240" w:line="240" w:lineRule="auto"/>
              <w:ind w:left="212" w:hanging="212"/>
              <w:jc w:val="both"/>
              <w:rPr>
                <w:rFonts w:ascii="Arial" w:eastAsia="Arial" w:hAnsi="Arial" w:cs="Arial"/>
                <w:sz w:val="16"/>
                <w:szCs w:val="16"/>
              </w:rPr>
            </w:pPr>
            <w:r w:rsidRPr="004818E5">
              <w:rPr>
                <w:rFonts w:ascii="Arial" w:eastAsia="Arial" w:hAnsi="Arial" w:cs="Arial"/>
                <w:sz w:val="16"/>
                <w:szCs w:val="16"/>
              </w:rPr>
              <w:t>podstawowym standardem wsparcia jest określenie czasu trwania wsparcia  podanego w godzinach. Przy czym 1 godzinę wsparcia należy rozumieć jako godzinę zegarową (60 min.);</w:t>
            </w:r>
          </w:p>
        </w:tc>
        <w:tc>
          <w:tcPr>
            <w:tcW w:w="2126" w:type="dxa"/>
            <w:shd w:val="clear" w:color="auto" w:fill="F2F2F2" w:themeFill="background1" w:themeFillShade="F2"/>
            <w:vAlign w:val="center"/>
          </w:tcPr>
          <w:p w:rsidR="00BF34BE" w:rsidRPr="004818E5" w:rsidRDefault="00BF34BE" w:rsidP="00BF34BE">
            <w:pPr>
              <w:widowControl w:val="0"/>
              <w:spacing w:after="0" w:line="240" w:lineRule="auto"/>
              <w:jc w:val="center"/>
              <w:rPr>
                <w:rFonts w:ascii="Arial" w:eastAsia="Arial" w:hAnsi="Arial" w:cs="Arial"/>
                <w:b/>
                <w:color w:val="000000"/>
                <w:sz w:val="16"/>
                <w:szCs w:val="16"/>
                <w:lang w:val="en-US" w:eastAsia="pl-PL"/>
              </w:rPr>
            </w:pPr>
            <w:r w:rsidRPr="004818E5">
              <w:rPr>
                <w:rFonts w:ascii="Arial" w:eastAsia="Arial" w:hAnsi="Arial" w:cs="Arial"/>
                <w:b/>
                <w:color w:val="000000"/>
                <w:sz w:val="16"/>
                <w:szCs w:val="16"/>
                <w:lang w:val="en-US" w:eastAsia="pl-PL"/>
              </w:rPr>
              <w:t>92,00 PLN/godz.</w:t>
            </w:r>
          </w:p>
          <w:p w:rsidR="00BF34BE" w:rsidRPr="004818E5" w:rsidRDefault="00BF34BE" w:rsidP="00BF34BE">
            <w:pPr>
              <w:widowControl w:val="0"/>
              <w:spacing w:after="0" w:line="240" w:lineRule="auto"/>
              <w:jc w:val="center"/>
              <w:rPr>
                <w:rFonts w:ascii="Arial" w:eastAsia="Arial" w:hAnsi="Arial" w:cs="Arial"/>
                <w:color w:val="000000"/>
                <w:sz w:val="16"/>
                <w:szCs w:val="16"/>
                <w:lang w:val="en-US" w:eastAsia="pl-PL"/>
              </w:rPr>
            </w:pPr>
            <w:r w:rsidRPr="004818E5">
              <w:rPr>
                <w:rFonts w:ascii="Arial" w:eastAsia="Arial" w:hAnsi="Arial" w:cs="Arial"/>
                <w:b/>
                <w:color w:val="000000"/>
                <w:sz w:val="16"/>
                <w:szCs w:val="16"/>
                <w:lang w:val="en-US" w:eastAsia="pl-PL"/>
              </w:rPr>
              <w:t>= 60 min.</w:t>
            </w:r>
          </w:p>
        </w:tc>
        <w:tc>
          <w:tcPr>
            <w:tcW w:w="6300" w:type="dxa"/>
            <w:shd w:val="clear" w:color="auto" w:fill="F2F2F2" w:themeFill="background1" w:themeFillShade="F2"/>
            <w:vAlign w:val="center"/>
          </w:tcPr>
          <w:p w:rsidR="00BF34BE" w:rsidRPr="004818E5" w:rsidRDefault="00031FEC" w:rsidP="00DB7080">
            <w:pPr>
              <w:widowControl w:val="0"/>
              <w:numPr>
                <w:ilvl w:val="0"/>
                <w:numId w:val="8"/>
              </w:numPr>
              <w:spacing w:after="240" w:line="240" w:lineRule="auto"/>
              <w:ind w:right="101"/>
              <w:jc w:val="both"/>
              <w:rPr>
                <w:rFonts w:ascii="Arial" w:eastAsia="Arial" w:hAnsi="Arial" w:cs="Arial"/>
                <w:b/>
                <w:sz w:val="16"/>
                <w:szCs w:val="16"/>
                <w:lang w:eastAsia="pl-PL"/>
              </w:rPr>
            </w:pPr>
            <w:r>
              <w:rPr>
                <w:rFonts w:ascii="Arial" w:eastAsia="Arial" w:hAnsi="Arial" w:cs="Arial"/>
                <w:sz w:val="16"/>
                <w:szCs w:val="16"/>
                <w:lang w:eastAsia="pl-PL"/>
              </w:rPr>
              <w:t>S</w:t>
            </w:r>
            <w:r w:rsidR="00BF34BE" w:rsidRPr="004818E5">
              <w:rPr>
                <w:rFonts w:ascii="Arial" w:eastAsia="Arial" w:hAnsi="Arial" w:cs="Arial"/>
                <w:sz w:val="16"/>
                <w:szCs w:val="16"/>
                <w:lang w:eastAsia="pl-PL"/>
              </w:rPr>
              <w:t>tawka powinna być uzależniona od rodzaju/tematyki oferowanej usługi oraz zakresu wsparcia</w:t>
            </w:r>
            <w:r>
              <w:rPr>
                <w:rFonts w:ascii="Arial" w:eastAsia="Arial" w:hAnsi="Arial" w:cs="Arial"/>
                <w:sz w:val="16"/>
                <w:szCs w:val="16"/>
                <w:lang w:eastAsia="pl-PL"/>
              </w:rPr>
              <w:t>.</w:t>
            </w:r>
          </w:p>
        </w:tc>
      </w:tr>
      <w:tr w:rsidR="00BF34BE" w:rsidRPr="00BF34BE" w:rsidTr="00825750">
        <w:trPr>
          <w:cantSplit/>
          <w:trHeight w:val="1233"/>
          <w:jc w:val="center"/>
        </w:trPr>
        <w:tc>
          <w:tcPr>
            <w:tcW w:w="392" w:type="dxa"/>
            <w:shd w:val="clear" w:color="auto" w:fill="F2F2F2" w:themeFill="background1" w:themeFillShade="F2"/>
            <w:vAlign w:val="center"/>
          </w:tcPr>
          <w:p w:rsidR="00BF34BE" w:rsidRPr="00BF34BE" w:rsidRDefault="003579AE" w:rsidP="00BF34BE">
            <w:pPr>
              <w:widowControl w:val="0"/>
              <w:spacing w:after="240" w:line="360" w:lineRule="auto"/>
              <w:rPr>
                <w:rFonts w:ascii="Arial" w:eastAsia="Arial" w:hAnsi="Arial" w:cs="Arial"/>
                <w:b/>
                <w:sz w:val="16"/>
                <w:szCs w:val="16"/>
                <w:lang w:val="en-US" w:eastAsia="pl-PL"/>
              </w:rPr>
            </w:pPr>
            <w:r>
              <w:rPr>
                <w:rFonts w:ascii="Arial" w:eastAsia="Arial" w:hAnsi="Arial" w:cs="Arial"/>
                <w:b/>
                <w:sz w:val="16"/>
                <w:szCs w:val="16"/>
                <w:lang w:val="en-US" w:eastAsia="pl-PL"/>
              </w:rPr>
              <w:t>5</w:t>
            </w:r>
            <w:r w:rsidR="00BF34BE" w:rsidRPr="00BF34BE">
              <w:rPr>
                <w:rFonts w:ascii="Arial" w:eastAsia="Arial" w:hAnsi="Arial" w:cs="Arial"/>
                <w:b/>
                <w:sz w:val="16"/>
                <w:szCs w:val="16"/>
                <w:lang w:val="en-US" w:eastAsia="pl-PL"/>
              </w:rPr>
              <w:t xml:space="preserve">. </w:t>
            </w:r>
          </w:p>
        </w:tc>
        <w:tc>
          <w:tcPr>
            <w:tcW w:w="1969" w:type="dxa"/>
            <w:gridSpan w:val="2"/>
            <w:shd w:val="clear" w:color="auto" w:fill="F2F2F2" w:themeFill="background1" w:themeFillShade="F2"/>
            <w:vAlign w:val="center"/>
          </w:tcPr>
          <w:p w:rsidR="00BF34BE" w:rsidRPr="00BF34BE" w:rsidRDefault="00BF34BE" w:rsidP="00BF34BE">
            <w:pPr>
              <w:widowControl w:val="0"/>
              <w:spacing w:after="24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PSYCHOLOG</w:t>
            </w:r>
          </w:p>
        </w:tc>
        <w:tc>
          <w:tcPr>
            <w:tcW w:w="3969" w:type="dxa"/>
            <w:shd w:val="clear" w:color="auto" w:fill="F2F2F2" w:themeFill="background1" w:themeFillShade="F2"/>
            <w:vAlign w:val="center"/>
          </w:tcPr>
          <w:p w:rsidR="00BF34BE" w:rsidRPr="00BF34BE" w:rsidRDefault="00BF34BE" w:rsidP="00BF34BE">
            <w:pPr>
              <w:widowControl w:val="0"/>
              <w:numPr>
                <w:ilvl w:val="0"/>
                <w:numId w:val="2"/>
              </w:numPr>
              <w:spacing w:before="120" w:after="24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p>
          <w:p w:rsidR="00BF34BE" w:rsidRPr="00BF34BE" w:rsidRDefault="00BF34BE" w:rsidP="00BF34BE">
            <w:pPr>
              <w:widowControl w:val="0"/>
              <w:numPr>
                <w:ilvl w:val="0"/>
                <w:numId w:val="2"/>
              </w:numPr>
              <w:spacing w:before="120" w:after="24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psycholog  posiada wykształcenie wyższe/zawodowe lub certyfikat/zaświadczenie/inne umożliwiające przeprowadzenie danego wsparcia;</w:t>
            </w:r>
          </w:p>
          <w:p w:rsidR="00BF34BE" w:rsidRPr="00BF34BE" w:rsidRDefault="00BF34BE" w:rsidP="00BF34BE">
            <w:pPr>
              <w:widowControl w:val="0"/>
              <w:numPr>
                <w:ilvl w:val="0"/>
                <w:numId w:val="2"/>
              </w:numPr>
              <w:spacing w:before="120" w:after="24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psycholog posiada doświadczenie umożliwiające przeprowadzenie danego wsparcia, przy czym minimalne doświadczenie zawodowe w danej dziedzinie nie powinno być krótsze niż 2 lata;</w:t>
            </w:r>
          </w:p>
          <w:p w:rsidR="00BF34BE" w:rsidRPr="00BF34BE" w:rsidRDefault="00BF34BE" w:rsidP="00BF34BE">
            <w:pPr>
              <w:widowControl w:val="0"/>
              <w:numPr>
                <w:ilvl w:val="0"/>
                <w:numId w:val="2"/>
              </w:numPr>
              <w:spacing w:before="120" w:after="240" w:line="240" w:lineRule="auto"/>
              <w:ind w:left="212" w:hanging="212"/>
              <w:jc w:val="both"/>
              <w:rPr>
                <w:rFonts w:ascii="Arial" w:eastAsia="Arial" w:hAnsi="Arial" w:cs="Arial"/>
                <w:sz w:val="16"/>
                <w:szCs w:val="16"/>
              </w:rPr>
            </w:pPr>
            <w:r w:rsidRPr="00BF34BE">
              <w:rPr>
                <w:rFonts w:ascii="Arial" w:eastAsia="Arial" w:hAnsi="Arial" w:cs="Arial"/>
                <w:sz w:val="16"/>
                <w:szCs w:val="16"/>
              </w:rPr>
              <w:t>podstawowym standardem wsparcia jest określenie czasu trwania wsparcia podanego w godzinach. Przy czym 1 godzinę wsparcia należy rozumieć jako godzinę zegarową (60 min.);</w:t>
            </w:r>
          </w:p>
        </w:tc>
        <w:tc>
          <w:tcPr>
            <w:tcW w:w="2126" w:type="dxa"/>
            <w:shd w:val="clear" w:color="auto" w:fill="F2F2F2" w:themeFill="background1" w:themeFillShade="F2"/>
            <w:vAlign w:val="center"/>
          </w:tcPr>
          <w:p w:rsidR="00BF34BE" w:rsidRPr="00BF34BE" w:rsidRDefault="00BF34BE" w:rsidP="00BF34BE">
            <w:pPr>
              <w:widowControl w:val="0"/>
              <w:spacing w:after="0" w:line="240" w:lineRule="auto"/>
              <w:jc w:val="center"/>
              <w:rPr>
                <w:rFonts w:ascii="Arial" w:eastAsia="Arial" w:hAnsi="Arial" w:cs="Arial"/>
                <w:b/>
                <w:color w:val="000000"/>
                <w:sz w:val="16"/>
                <w:szCs w:val="16"/>
                <w:lang w:val="en-US" w:eastAsia="pl-PL"/>
              </w:rPr>
            </w:pPr>
            <w:r w:rsidRPr="00BF34BE">
              <w:rPr>
                <w:rFonts w:ascii="Arial" w:eastAsia="Arial" w:hAnsi="Arial" w:cs="Arial"/>
                <w:b/>
                <w:color w:val="000000"/>
                <w:sz w:val="16"/>
                <w:szCs w:val="16"/>
                <w:lang w:eastAsia="pl-PL"/>
              </w:rPr>
              <w:t xml:space="preserve"> 117,00 </w:t>
            </w:r>
            <w:r w:rsidRPr="00BF34BE">
              <w:rPr>
                <w:rFonts w:ascii="Arial" w:eastAsia="Arial" w:hAnsi="Arial" w:cs="Arial"/>
                <w:b/>
                <w:color w:val="000000"/>
                <w:sz w:val="16"/>
                <w:szCs w:val="16"/>
                <w:lang w:val="en-US" w:eastAsia="pl-PL"/>
              </w:rPr>
              <w:t>PLN/godz.</w:t>
            </w:r>
          </w:p>
          <w:p w:rsidR="00BF34BE" w:rsidRPr="00BF34BE" w:rsidRDefault="00BF34BE" w:rsidP="00BF34BE">
            <w:pPr>
              <w:widowControl w:val="0"/>
              <w:spacing w:after="0" w:line="240" w:lineRule="auto"/>
              <w:jc w:val="center"/>
              <w:rPr>
                <w:rFonts w:ascii="Arial" w:eastAsia="Arial" w:hAnsi="Arial" w:cs="Arial"/>
                <w:color w:val="000000"/>
                <w:sz w:val="16"/>
                <w:szCs w:val="16"/>
                <w:lang w:val="en-US" w:eastAsia="pl-PL"/>
              </w:rPr>
            </w:pPr>
            <w:r w:rsidRPr="00BF34BE">
              <w:rPr>
                <w:rFonts w:ascii="Arial" w:eastAsia="Arial" w:hAnsi="Arial" w:cs="Arial"/>
                <w:b/>
                <w:color w:val="000000"/>
                <w:sz w:val="16"/>
                <w:szCs w:val="16"/>
                <w:lang w:val="en-US" w:eastAsia="pl-PL"/>
              </w:rPr>
              <w:t>= 60 min</w:t>
            </w:r>
          </w:p>
        </w:tc>
        <w:tc>
          <w:tcPr>
            <w:tcW w:w="6300" w:type="dxa"/>
            <w:shd w:val="clear" w:color="auto" w:fill="F2F2F2" w:themeFill="background1" w:themeFillShade="F2"/>
            <w:vAlign w:val="center"/>
          </w:tcPr>
          <w:p w:rsidR="00BF34BE" w:rsidRPr="00BF34BE" w:rsidRDefault="00031FEC" w:rsidP="00DB7080">
            <w:pPr>
              <w:widowControl w:val="0"/>
              <w:numPr>
                <w:ilvl w:val="0"/>
                <w:numId w:val="7"/>
              </w:numPr>
              <w:spacing w:after="240" w:line="240" w:lineRule="auto"/>
              <w:ind w:left="318" w:right="101" w:hanging="283"/>
              <w:jc w:val="both"/>
              <w:rPr>
                <w:rFonts w:ascii="Arial" w:eastAsia="Arial" w:hAnsi="Arial" w:cs="Arial"/>
                <w:b/>
                <w:color w:val="000000"/>
                <w:sz w:val="16"/>
                <w:szCs w:val="16"/>
                <w:lang w:eastAsia="pl-PL"/>
              </w:rPr>
            </w:pPr>
            <w:r>
              <w:rPr>
                <w:rFonts w:ascii="Arial" w:eastAsia="Arial" w:hAnsi="Arial" w:cs="Arial"/>
                <w:sz w:val="16"/>
                <w:szCs w:val="16"/>
                <w:lang w:eastAsia="pl-PL"/>
              </w:rPr>
              <w:t>C</w:t>
            </w:r>
            <w:r w:rsidR="00BF34BE" w:rsidRPr="00BF34BE">
              <w:rPr>
                <w:rFonts w:ascii="Arial" w:eastAsia="Arial" w:hAnsi="Arial" w:cs="Arial"/>
                <w:sz w:val="16"/>
                <w:szCs w:val="16"/>
                <w:lang w:eastAsia="pl-PL"/>
              </w:rPr>
              <w:t>ena rynkowa powinna być uzależniona od rodzaju/tematyki oferowanej usługi oraz zakresu wsparcia</w:t>
            </w:r>
            <w:r>
              <w:rPr>
                <w:rFonts w:ascii="Arial" w:eastAsia="Arial" w:hAnsi="Arial" w:cs="Arial"/>
                <w:sz w:val="16"/>
                <w:szCs w:val="16"/>
                <w:lang w:eastAsia="pl-PL"/>
              </w:rPr>
              <w:t>.</w:t>
            </w:r>
          </w:p>
        </w:tc>
      </w:tr>
      <w:tr w:rsidR="002673D2" w:rsidRPr="00BF34BE" w:rsidTr="00825750">
        <w:trPr>
          <w:cantSplit/>
          <w:trHeight w:val="1233"/>
          <w:jc w:val="center"/>
        </w:trPr>
        <w:tc>
          <w:tcPr>
            <w:tcW w:w="392" w:type="dxa"/>
            <w:shd w:val="clear" w:color="auto" w:fill="F2F2F2" w:themeFill="background1" w:themeFillShade="F2"/>
            <w:vAlign w:val="center"/>
          </w:tcPr>
          <w:p w:rsidR="002673D2" w:rsidRPr="00BF34BE" w:rsidRDefault="003579AE" w:rsidP="00BF34BE">
            <w:pPr>
              <w:widowControl w:val="0"/>
              <w:spacing w:after="240" w:line="360" w:lineRule="auto"/>
              <w:rPr>
                <w:rFonts w:ascii="Arial" w:eastAsia="Arial" w:hAnsi="Arial" w:cs="Arial"/>
                <w:b/>
                <w:sz w:val="16"/>
                <w:szCs w:val="16"/>
                <w:lang w:val="en-US" w:eastAsia="pl-PL"/>
              </w:rPr>
            </w:pPr>
            <w:r>
              <w:rPr>
                <w:rFonts w:ascii="Arial" w:eastAsia="Arial" w:hAnsi="Arial" w:cs="Arial"/>
                <w:b/>
                <w:sz w:val="16"/>
                <w:szCs w:val="16"/>
                <w:lang w:val="en-US" w:eastAsia="pl-PL"/>
              </w:rPr>
              <w:t>6</w:t>
            </w:r>
            <w:r w:rsidR="00324551">
              <w:rPr>
                <w:rFonts w:ascii="Arial" w:eastAsia="Arial" w:hAnsi="Arial" w:cs="Arial"/>
                <w:b/>
                <w:sz w:val="16"/>
                <w:szCs w:val="16"/>
                <w:lang w:val="en-US" w:eastAsia="pl-PL"/>
              </w:rPr>
              <w:t>.</w:t>
            </w:r>
          </w:p>
        </w:tc>
        <w:tc>
          <w:tcPr>
            <w:tcW w:w="1969" w:type="dxa"/>
            <w:gridSpan w:val="2"/>
            <w:shd w:val="clear" w:color="auto" w:fill="F2F2F2" w:themeFill="background1" w:themeFillShade="F2"/>
            <w:vAlign w:val="center"/>
          </w:tcPr>
          <w:p w:rsidR="002673D2" w:rsidRPr="00BF34BE" w:rsidRDefault="002673D2" w:rsidP="00BF34BE">
            <w:pPr>
              <w:widowControl w:val="0"/>
              <w:spacing w:after="240" w:line="240" w:lineRule="auto"/>
              <w:jc w:val="center"/>
              <w:rPr>
                <w:rFonts w:ascii="Arial" w:eastAsia="Arial" w:hAnsi="Arial" w:cs="Arial"/>
                <w:b/>
                <w:sz w:val="16"/>
                <w:szCs w:val="16"/>
                <w:lang w:val="en-US" w:eastAsia="pl-PL"/>
              </w:rPr>
            </w:pPr>
            <w:r>
              <w:rPr>
                <w:rFonts w:ascii="Arial" w:eastAsia="Arial" w:hAnsi="Arial" w:cs="Arial"/>
                <w:b/>
                <w:sz w:val="16"/>
                <w:szCs w:val="16"/>
                <w:lang w:val="en-US" w:eastAsia="pl-PL"/>
              </w:rPr>
              <w:t>LOGOPEDA</w:t>
            </w:r>
          </w:p>
        </w:tc>
        <w:tc>
          <w:tcPr>
            <w:tcW w:w="3969" w:type="dxa"/>
            <w:shd w:val="clear" w:color="auto" w:fill="F2F2F2" w:themeFill="background1" w:themeFillShade="F2"/>
            <w:vAlign w:val="center"/>
          </w:tcPr>
          <w:p w:rsidR="002673D2" w:rsidRPr="002673D2" w:rsidRDefault="002673D2" w:rsidP="002673D2">
            <w:pPr>
              <w:widowControl w:val="0"/>
              <w:numPr>
                <w:ilvl w:val="0"/>
                <w:numId w:val="2"/>
              </w:numPr>
              <w:spacing w:before="120" w:after="240" w:line="240" w:lineRule="auto"/>
              <w:jc w:val="both"/>
              <w:rPr>
                <w:rFonts w:ascii="Arial" w:eastAsia="Arial" w:hAnsi="Arial" w:cs="Arial"/>
                <w:sz w:val="16"/>
                <w:szCs w:val="16"/>
                <w:lang w:eastAsia="pl-PL"/>
              </w:rPr>
            </w:pPr>
            <w:r w:rsidRPr="002673D2">
              <w:rPr>
                <w:rFonts w:ascii="Arial" w:eastAsia="Arial" w:hAnsi="Arial" w:cs="Arial"/>
                <w:sz w:val="16"/>
                <w:szCs w:val="16"/>
                <w:lang w:eastAsia="pl-PL"/>
              </w:rPr>
              <w:t>wydatek kwalifikowalny, o ile jest to uzasadnione specyfiką realizowanego projektu;</w:t>
            </w:r>
          </w:p>
          <w:p w:rsidR="00825750" w:rsidRDefault="002673D2" w:rsidP="002673D2">
            <w:pPr>
              <w:widowControl w:val="0"/>
              <w:numPr>
                <w:ilvl w:val="0"/>
                <w:numId w:val="2"/>
              </w:numPr>
              <w:spacing w:before="120" w:after="240" w:line="240" w:lineRule="auto"/>
              <w:jc w:val="both"/>
              <w:rPr>
                <w:rFonts w:ascii="Arial" w:eastAsia="Arial" w:hAnsi="Arial" w:cs="Arial"/>
                <w:sz w:val="16"/>
                <w:szCs w:val="16"/>
                <w:lang w:eastAsia="pl-PL"/>
              </w:rPr>
            </w:pPr>
            <w:r w:rsidRPr="00825750">
              <w:rPr>
                <w:rFonts w:ascii="Arial" w:eastAsia="Arial" w:hAnsi="Arial" w:cs="Arial"/>
                <w:sz w:val="16"/>
                <w:szCs w:val="16"/>
                <w:lang w:eastAsia="pl-PL"/>
              </w:rPr>
              <w:t>wydatek kwalifikowalny, o ile logopeda posiada wykształcenie wyższe/zawodowe lub certyfikat/zaświadczenie/inne umożliwiające przeprowadzenie danego wsparcia;</w:t>
            </w:r>
          </w:p>
          <w:p w:rsidR="002673D2" w:rsidRPr="00825750" w:rsidRDefault="002673D2" w:rsidP="002673D2">
            <w:pPr>
              <w:widowControl w:val="0"/>
              <w:numPr>
                <w:ilvl w:val="0"/>
                <w:numId w:val="2"/>
              </w:numPr>
              <w:spacing w:before="120" w:after="240" w:line="240" w:lineRule="auto"/>
              <w:jc w:val="both"/>
              <w:rPr>
                <w:rFonts w:ascii="Arial" w:eastAsia="Arial" w:hAnsi="Arial" w:cs="Arial"/>
                <w:sz w:val="16"/>
                <w:szCs w:val="16"/>
                <w:lang w:eastAsia="pl-PL"/>
              </w:rPr>
            </w:pPr>
            <w:r w:rsidRPr="00825750">
              <w:rPr>
                <w:rFonts w:ascii="Arial" w:eastAsia="Arial" w:hAnsi="Arial" w:cs="Arial"/>
                <w:sz w:val="16"/>
                <w:szCs w:val="16"/>
                <w:lang w:eastAsia="pl-PL"/>
              </w:rPr>
              <w:t>wydatek kwalifikowalny, o ile logopeda posiada doświadczenie umożliwiające przeprowadzenie danego wsparcia, przy czym minimalne doświadczenie zawodowe w danej dziedzinie nie powinno być krótsze niż 2 lata;</w:t>
            </w:r>
          </w:p>
          <w:p w:rsidR="002673D2" w:rsidRDefault="002673D2" w:rsidP="002673D2">
            <w:pPr>
              <w:widowControl w:val="0"/>
              <w:numPr>
                <w:ilvl w:val="0"/>
                <w:numId w:val="2"/>
              </w:numPr>
              <w:spacing w:before="120" w:after="240" w:line="240" w:lineRule="auto"/>
              <w:jc w:val="both"/>
              <w:rPr>
                <w:rFonts w:ascii="Arial" w:eastAsia="Arial" w:hAnsi="Arial" w:cs="Arial"/>
                <w:sz w:val="16"/>
                <w:szCs w:val="16"/>
                <w:lang w:eastAsia="pl-PL"/>
              </w:rPr>
            </w:pPr>
            <w:r w:rsidRPr="002673D2">
              <w:rPr>
                <w:rFonts w:ascii="Arial" w:eastAsia="Arial" w:hAnsi="Arial" w:cs="Arial"/>
                <w:sz w:val="16"/>
                <w:szCs w:val="16"/>
                <w:lang w:eastAsia="pl-PL"/>
              </w:rPr>
              <w:t>podstawowym standardem wsparcia jest określenie czasu trwania wsparcia podanego w godzinach. Przy czym 1 godzinę wsparcia należy ro</w:t>
            </w:r>
            <w:r w:rsidR="0088250A">
              <w:rPr>
                <w:rFonts w:ascii="Arial" w:eastAsia="Arial" w:hAnsi="Arial" w:cs="Arial"/>
                <w:sz w:val="16"/>
                <w:szCs w:val="16"/>
                <w:lang w:eastAsia="pl-PL"/>
              </w:rPr>
              <w:t>zumieć jako godzinę lekcyjną (45</w:t>
            </w:r>
            <w:r w:rsidRPr="002673D2">
              <w:rPr>
                <w:rFonts w:ascii="Arial" w:eastAsia="Arial" w:hAnsi="Arial" w:cs="Arial"/>
                <w:sz w:val="16"/>
                <w:szCs w:val="16"/>
                <w:lang w:eastAsia="pl-PL"/>
              </w:rPr>
              <w:t xml:space="preserve"> min.);</w:t>
            </w:r>
          </w:p>
          <w:p w:rsidR="0088250A" w:rsidRDefault="0088250A" w:rsidP="00825750">
            <w:pPr>
              <w:widowControl w:val="0"/>
              <w:numPr>
                <w:ilvl w:val="0"/>
                <w:numId w:val="2"/>
              </w:numPr>
              <w:spacing w:before="120" w:after="240" w:line="240" w:lineRule="auto"/>
              <w:jc w:val="both"/>
              <w:rPr>
                <w:rFonts w:ascii="Arial" w:eastAsia="Arial" w:hAnsi="Arial" w:cs="Arial"/>
                <w:sz w:val="16"/>
                <w:szCs w:val="16"/>
                <w:lang w:eastAsia="pl-PL"/>
              </w:rPr>
            </w:pPr>
            <w:r>
              <w:rPr>
                <w:rFonts w:ascii="Arial" w:eastAsia="Arial" w:hAnsi="Arial" w:cs="Arial"/>
                <w:sz w:val="16"/>
                <w:szCs w:val="16"/>
                <w:lang w:eastAsia="pl-PL"/>
              </w:rPr>
              <w:t>podana cena dotyczy kwoty terapii/ konsultacji indywidualnych</w:t>
            </w:r>
          </w:p>
          <w:p w:rsidR="00BF3C96" w:rsidRDefault="00BF3C96" w:rsidP="00BF3C96">
            <w:pPr>
              <w:widowControl w:val="0"/>
              <w:spacing w:before="120" w:after="240" w:line="240" w:lineRule="auto"/>
              <w:jc w:val="both"/>
              <w:rPr>
                <w:rFonts w:ascii="Arial" w:eastAsia="Arial" w:hAnsi="Arial" w:cs="Arial"/>
                <w:sz w:val="16"/>
                <w:szCs w:val="16"/>
                <w:lang w:eastAsia="pl-PL"/>
              </w:rPr>
            </w:pPr>
          </w:p>
          <w:p w:rsidR="00BF3C96" w:rsidRDefault="00BF3C96" w:rsidP="00BF3C96">
            <w:pPr>
              <w:widowControl w:val="0"/>
              <w:spacing w:before="120" w:after="240" w:line="240" w:lineRule="auto"/>
              <w:jc w:val="both"/>
              <w:rPr>
                <w:rFonts w:ascii="Arial" w:eastAsia="Arial" w:hAnsi="Arial" w:cs="Arial"/>
                <w:sz w:val="16"/>
                <w:szCs w:val="16"/>
                <w:lang w:eastAsia="pl-PL"/>
              </w:rPr>
            </w:pPr>
          </w:p>
          <w:p w:rsidR="00BF3C96" w:rsidRPr="00BF34BE" w:rsidRDefault="00BF3C96" w:rsidP="00BF3C96">
            <w:pPr>
              <w:widowControl w:val="0"/>
              <w:spacing w:before="120" w:after="240" w:line="240" w:lineRule="auto"/>
              <w:jc w:val="both"/>
              <w:rPr>
                <w:rFonts w:ascii="Arial" w:eastAsia="Arial" w:hAnsi="Arial" w:cs="Arial"/>
                <w:sz w:val="16"/>
                <w:szCs w:val="16"/>
                <w:lang w:eastAsia="pl-PL"/>
              </w:rPr>
            </w:pPr>
          </w:p>
        </w:tc>
        <w:tc>
          <w:tcPr>
            <w:tcW w:w="2126" w:type="dxa"/>
            <w:shd w:val="clear" w:color="auto" w:fill="F2F2F2" w:themeFill="background1" w:themeFillShade="F2"/>
            <w:vAlign w:val="center"/>
          </w:tcPr>
          <w:p w:rsidR="002673D2" w:rsidRPr="00BF34BE" w:rsidRDefault="0088250A" w:rsidP="00BF34BE">
            <w:pPr>
              <w:widowControl w:val="0"/>
              <w:spacing w:after="0" w:line="240" w:lineRule="auto"/>
              <w:jc w:val="center"/>
              <w:rPr>
                <w:rFonts w:ascii="Arial" w:eastAsia="Arial" w:hAnsi="Arial" w:cs="Arial"/>
                <w:b/>
                <w:color w:val="000000"/>
                <w:sz w:val="16"/>
                <w:szCs w:val="16"/>
                <w:lang w:eastAsia="pl-PL"/>
              </w:rPr>
            </w:pPr>
            <w:r>
              <w:rPr>
                <w:rFonts w:ascii="Arial" w:eastAsia="Arial" w:hAnsi="Arial" w:cs="Arial"/>
                <w:b/>
                <w:color w:val="000000"/>
                <w:sz w:val="16"/>
                <w:szCs w:val="16"/>
                <w:lang w:eastAsia="pl-PL"/>
              </w:rPr>
              <w:t>58 zł/osoba/ godzina lekcyjna</w:t>
            </w:r>
          </w:p>
        </w:tc>
        <w:tc>
          <w:tcPr>
            <w:tcW w:w="6300" w:type="dxa"/>
            <w:shd w:val="clear" w:color="auto" w:fill="F2F2F2" w:themeFill="background1" w:themeFillShade="F2"/>
            <w:vAlign w:val="center"/>
          </w:tcPr>
          <w:p w:rsidR="002673D2" w:rsidRPr="00BF34BE" w:rsidRDefault="00031FEC" w:rsidP="00DB7080">
            <w:pPr>
              <w:widowControl w:val="0"/>
              <w:numPr>
                <w:ilvl w:val="0"/>
                <w:numId w:val="7"/>
              </w:numPr>
              <w:spacing w:after="240" w:line="240" w:lineRule="auto"/>
              <w:ind w:right="101"/>
              <w:jc w:val="both"/>
              <w:rPr>
                <w:rFonts w:ascii="Arial" w:eastAsia="Arial" w:hAnsi="Arial" w:cs="Arial"/>
                <w:sz w:val="16"/>
                <w:szCs w:val="16"/>
                <w:lang w:eastAsia="pl-PL"/>
              </w:rPr>
            </w:pPr>
            <w:r>
              <w:rPr>
                <w:rFonts w:ascii="Arial" w:eastAsia="Arial" w:hAnsi="Arial" w:cs="Arial"/>
                <w:sz w:val="16"/>
                <w:szCs w:val="16"/>
                <w:lang w:eastAsia="pl-PL"/>
              </w:rPr>
              <w:t>S</w:t>
            </w:r>
            <w:r w:rsidR="0088250A" w:rsidRPr="0088250A">
              <w:rPr>
                <w:rFonts w:ascii="Arial" w:eastAsia="Arial" w:hAnsi="Arial" w:cs="Arial"/>
                <w:sz w:val="16"/>
                <w:szCs w:val="16"/>
                <w:lang w:eastAsia="pl-PL"/>
              </w:rPr>
              <w:t xml:space="preserve">tawka cenowa powinna być uzależniona od rodzaju oferowanej usługi i jest niższa, jeśli finansowany jest mniejszy zakres usługi </w:t>
            </w:r>
            <w:r w:rsidR="0088250A">
              <w:rPr>
                <w:rFonts w:ascii="Arial" w:eastAsia="Arial" w:hAnsi="Arial" w:cs="Arial"/>
                <w:sz w:val="16"/>
                <w:szCs w:val="16"/>
                <w:lang w:eastAsia="pl-PL"/>
              </w:rPr>
              <w:t>np. w zajęciach uczestniczy jednocześnie dw</w:t>
            </w:r>
            <w:r w:rsidR="002D7933">
              <w:rPr>
                <w:rFonts w:ascii="Arial" w:eastAsia="Arial" w:hAnsi="Arial" w:cs="Arial"/>
                <w:sz w:val="16"/>
                <w:szCs w:val="16"/>
                <w:lang w:eastAsia="pl-PL"/>
              </w:rPr>
              <w:t>ie  lub trzy osoby lub czas terapii/ konsultacji jest krótszy niż 45 minut.</w:t>
            </w:r>
          </w:p>
        </w:tc>
      </w:tr>
    </w:tbl>
    <w:p w:rsidR="00BF34BE" w:rsidRPr="00BF34BE" w:rsidRDefault="00BF34BE" w:rsidP="00BF34BE">
      <w:pPr>
        <w:widowControl w:val="0"/>
        <w:spacing w:before="49" w:after="0" w:line="240" w:lineRule="auto"/>
        <w:ind w:right="79"/>
        <w:rPr>
          <w:rFonts w:ascii="Arial" w:eastAsia="Arial" w:hAnsi="Arial" w:cs="Arial"/>
        </w:rPr>
      </w:pPr>
    </w:p>
    <w:tbl>
      <w:tblPr>
        <w:tblW w:w="14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23"/>
        <w:gridCol w:w="2269"/>
        <w:gridCol w:w="4838"/>
        <w:gridCol w:w="2225"/>
        <w:gridCol w:w="4701"/>
      </w:tblGrid>
      <w:tr w:rsidR="00BF34BE" w:rsidRPr="00BF34BE" w:rsidTr="008054EE">
        <w:trPr>
          <w:cantSplit/>
          <w:trHeight w:val="1466"/>
          <w:jc w:val="center"/>
        </w:trPr>
        <w:tc>
          <w:tcPr>
            <w:tcW w:w="14677" w:type="dxa"/>
            <w:gridSpan w:val="6"/>
            <w:tcBorders>
              <w:bottom w:val="single" w:sz="4" w:space="0" w:color="auto"/>
            </w:tcBorders>
            <w:shd w:val="clear" w:color="auto" w:fill="DEEAF6" w:themeFill="accent1" w:themeFillTint="33"/>
            <w:vAlign w:val="center"/>
          </w:tcPr>
          <w:p w:rsidR="00BF34BE" w:rsidRPr="00BF34BE" w:rsidRDefault="00BF34BE" w:rsidP="00BF34BE">
            <w:pPr>
              <w:spacing w:before="120" w:after="0" w:line="240" w:lineRule="auto"/>
              <w:ind w:left="644"/>
              <w:jc w:val="center"/>
              <w:rPr>
                <w:rFonts w:ascii="Arial" w:eastAsia="Arial" w:hAnsi="Arial" w:cs="Arial"/>
                <w:b/>
                <w:sz w:val="24"/>
                <w:szCs w:val="24"/>
                <w:lang w:eastAsia="pl-PL"/>
              </w:rPr>
            </w:pPr>
            <w:r w:rsidRPr="00BF34BE">
              <w:rPr>
                <w:rFonts w:ascii="Arial" w:eastAsia="Arial" w:hAnsi="Arial" w:cs="Arial"/>
                <w:b/>
                <w:sz w:val="24"/>
                <w:szCs w:val="24"/>
                <w:lang w:eastAsia="pl-PL"/>
              </w:rPr>
              <w:t>FORMY WSPARCIA</w:t>
            </w:r>
          </w:p>
        </w:tc>
      </w:tr>
      <w:tr w:rsidR="00BF34BE" w:rsidRPr="00BF34BE" w:rsidTr="007775D1">
        <w:trPr>
          <w:cantSplit/>
          <w:trHeight w:val="1466"/>
          <w:jc w:val="center"/>
        </w:trPr>
        <w:tc>
          <w:tcPr>
            <w:tcW w:w="644" w:type="dxa"/>
            <w:gridSpan w:val="2"/>
            <w:tcBorders>
              <w:top w:val="single" w:sz="4" w:space="0" w:color="auto"/>
              <w:bottom w:val="single" w:sz="4" w:space="0" w:color="auto"/>
            </w:tcBorders>
            <w:shd w:val="clear" w:color="auto" w:fill="DEEAF6" w:themeFill="accent1" w:themeFillTint="33"/>
            <w:vAlign w:val="center"/>
          </w:tcPr>
          <w:p w:rsidR="00BF34BE" w:rsidRPr="0088250A" w:rsidRDefault="00324551" w:rsidP="00BF34BE">
            <w:pPr>
              <w:widowControl w:val="0"/>
              <w:spacing w:after="0" w:line="360" w:lineRule="auto"/>
              <w:rPr>
                <w:rFonts w:ascii="Arial" w:eastAsia="Arial" w:hAnsi="Arial" w:cs="Arial"/>
                <w:b/>
                <w:sz w:val="16"/>
                <w:szCs w:val="16"/>
                <w:lang w:eastAsia="pl-PL"/>
              </w:rPr>
            </w:pPr>
            <w:r>
              <w:rPr>
                <w:rFonts w:ascii="Arial" w:eastAsia="Arial" w:hAnsi="Arial" w:cs="Arial"/>
                <w:b/>
                <w:sz w:val="16"/>
                <w:szCs w:val="16"/>
                <w:lang w:eastAsia="pl-PL"/>
              </w:rPr>
              <w:t>1.</w:t>
            </w:r>
          </w:p>
        </w:tc>
        <w:tc>
          <w:tcPr>
            <w:tcW w:w="2269" w:type="dxa"/>
            <w:tcBorders>
              <w:top w:val="single" w:sz="4" w:space="0" w:color="auto"/>
              <w:bottom w:val="single" w:sz="4" w:space="0" w:color="auto"/>
            </w:tcBorders>
            <w:shd w:val="clear" w:color="auto" w:fill="DEEAF6" w:themeFill="accent1" w:themeFillTint="33"/>
            <w:vAlign w:val="center"/>
          </w:tcPr>
          <w:p w:rsidR="00BF34BE" w:rsidRPr="00BF34BE" w:rsidRDefault="005C11A4" w:rsidP="005C11A4">
            <w:pPr>
              <w:widowControl w:val="0"/>
              <w:spacing w:after="0" w:line="240" w:lineRule="auto"/>
              <w:jc w:val="center"/>
              <w:rPr>
                <w:rFonts w:ascii="Arial" w:eastAsia="Arial" w:hAnsi="Arial" w:cs="Arial"/>
                <w:b/>
                <w:sz w:val="16"/>
                <w:szCs w:val="16"/>
                <w:lang w:eastAsia="pl-PL"/>
              </w:rPr>
            </w:pPr>
            <w:r>
              <w:rPr>
                <w:rFonts w:ascii="Arial" w:eastAsia="Arial" w:hAnsi="Arial" w:cs="Arial"/>
                <w:b/>
                <w:sz w:val="16"/>
                <w:szCs w:val="16"/>
                <w:lang w:eastAsia="pl-PL"/>
              </w:rPr>
              <w:t>WYPOSAŻENIE PRACOWNI PRZYRODNICZEJ</w:t>
            </w:r>
          </w:p>
        </w:tc>
        <w:tc>
          <w:tcPr>
            <w:tcW w:w="4838" w:type="dxa"/>
            <w:tcBorders>
              <w:top w:val="single" w:sz="4" w:space="0" w:color="auto"/>
              <w:bottom w:val="single" w:sz="4" w:space="0" w:color="auto"/>
            </w:tcBorders>
            <w:shd w:val="clear" w:color="auto" w:fill="DEEAF6" w:themeFill="accent1" w:themeFillTint="33"/>
            <w:vAlign w:val="center"/>
          </w:tcPr>
          <w:p w:rsidR="00BF34BE" w:rsidRPr="007E4835" w:rsidRDefault="00602FDA" w:rsidP="00DB7080">
            <w:pPr>
              <w:pStyle w:val="Akapitzlist"/>
              <w:numPr>
                <w:ilvl w:val="0"/>
                <w:numId w:val="7"/>
              </w:numPr>
              <w:spacing w:before="120"/>
              <w:rPr>
                <w:sz w:val="16"/>
                <w:szCs w:val="16"/>
                <w:lang w:eastAsia="pl-PL"/>
              </w:rPr>
            </w:pPr>
            <w:r w:rsidRPr="007E4835">
              <w:rPr>
                <w:sz w:val="16"/>
                <w:szCs w:val="16"/>
                <w:lang w:eastAsia="pl-PL"/>
              </w:rPr>
              <w:t xml:space="preserve">wydatek kwalifikowalny, o ile jest uzasadniony </w:t>
            </w:r>
            <w:r w:rsidR="00636397" w:rsidRPr="007E4835">
              <w:rPr>
                <w:sz w:val="16"/>
                <w:szCs w:val="16"/>
                <w:lang w:eastAsia="pl-PL"/>
              </w:rPr>
              <w:t xml:space="preserve">                    </w:t>
            </w:r>
            <w:r w:rsidRPr="007E4835">
              <w:rPr>
                <w:sz w:val="16"/>
                <w:szCs w:val="16"/>
                <w:lang w:eastAsia="pl-PL"/>
              </w:rPr>
              <w:t>w projekcie i wynika z diagnozy szkoły</w:t>
            </w:r>
          </w:p>
          <w:p w:rsidR="00370951" w:rsidRPr="00370951" w:rsidRDefault="00370951" w:rsidP="00370951">
            <w:pPr>
              <w:widowControl w:val="0"/>
              <w:spacing w:before="120" w:after="0" w:line="240" w:lineRule="auto"/>
              <w:ind w:left="212"/>
              <w:jc w:val="both"/>
              <w:rPr>
                <w:rFonts w:ascii="Arial" w:eastAsia="Arial" w:hAnsi="Arial" w:cs="Arial"/>
                <w:sz w:val="16"/>
                <w:szCs w:val="16"/>
                <w:lang w:eastAsia="pl-PL"/>
              </w:rPr>
            </w:pPr>
            <w:r w:rsidRPr="00370951">
              <w:rPr>
                <w:rFonts w:ascii="Arial" w:eastAsia="Arial" w:hAnsi="Arial" w:cs="Arial"/>
                <w:sz w:val="16"/>
                <w:szCs w:val="16"/>
                <w:lang w:eastAsia="pl-PL"/>
              </w:rPr>
              <w:t>Pracownia przyrodnicza szkoły ponadgimnazjalne</w:t>
            </w:r>
            <w:r>
              <w:rPr>
                <w:rFonts w:ascii="Arial" w:eastAsia="Arial" w:hAnsi="Arial" w:cs="Arial"/>
                <w:sz w:val="16"/>
                <w:szCs w:val="16"/>
                <w:lang w:eastAsia="pl-PL"/>
              </w:rPr>
              <w:t xml:space="preserve"> zakres:</w:t>
            </w:r>
          </w:p>
          <w:p w:rsidR="00485015" w:rsidRPr="00031FEC" w:rsidRDefault="00485015" w:rsidP="00485015">
            <w:pPr>
              <w:widowControl w:val="0"/>
              <w:spacing w:before="120" w:after="0" w:line="240" w:lineRule="auto"/>
              <w:ind w:left="212"/>
              <w:jc w:val="both"/>
              <w:rPr>
                <w:rFonts w:ascii="Arial" w:eastAsia="Arial" w:hAnsi="Arial" w:cs="Arial"/>
                <w:sz w:val="16"/>
                <w:szCs w:val="16"/>
              </w:rPr>
            </w:pPr>
            <w:r w:rsidRPr="00031FEC">
              <w:rPr>
                <w:rFonts w:ascii="Arial" w:eastAsia="Arial" w:hAnsi="Arial" w:cs="Arial"/>
                <w:sz w:val="16"/>
                <w:szCs w:val="16"/>
              </w:rPr>
              <w:t>https://efs.men.gov.pl/wp-content/uploads/2016/01/Katalog-wyposazenia-pracowni-przyrod.-w-szkole-ponadgimn.-zakres-rozszerzony.pdf</w:t>
            </w:r>
          </w:p>
          <w:p w:rsidR="00370951" w:rsidRPr="00370951" w:rsidRDefault="00370951" w:rsidP="00370951">
            <w:pPr>
              <w:widowControl w:val="0"/>
              <w:spacing w:before="120" w:after="0" w:line="240" w:lineRule="auto"/>
              <w:ind w:left="212"/>
              <w:jc w:val="both"/>
              <w:rPr>
                <w:rFonts w:ascii="Arial" w:eastAsia="Arial" w:hAnsi="Arial" w:cs="Arial"/>
                <w:sz w:val="16"/>
                <w:szCs w:val="16"/>
                <w:lang w:eastAsia="pl-PL"/>
              </w:rPr>
            </w:pPr>
          </w:p>
          <w:p w:rsidR="00370951" w:rsidRDefault="00370951" w:rsidP="00370951">
            <w:pPr>
              <w:widowControl w:val="0"/>
              <w:spacing w:before="120" w:after="0" w:line="240" w:lineRule="auto"/>
              <w:ind w:left="212"/>
              <w:jc w:val="both"/>
              <w:rPr>
                <w:rFonts w:ascii="Arial" w:eastAsia="Arial" w:hAnsi="Arial" w:cs="Arial"/>
                <w:sz w:val="16"/>
                <w:szCs w:val="16"/>
                <w:lang w:eastAsia="pl-PL"/>
              </w:rPr>
            </w:pPr>
            <w:r w:rsidRPr="00370951">
              <w:rPr>
                <w:rFonts w:ascii="Arial" w:eastAsia="Arial" w:hAnsi="Arial" w:cs="Arial"/>
                <w:sz w:val="16"/>
                <w:szCs w:val="16"/>
                <w:lang w:eastAsia="pl-PL"/>
              </w:rPr>
              <w:t>Pracownia przyrodnicza szkoła podstawowa</w:t>
            </w:r>
            <w:r w:rsidR="007E4835">
              <w:rPr>
                <w:rFonts w:ascii="Arial" w:eastAsia="Arial" w:hAnsi="Arial" w:cs="Arial"/>
                <w:sz w:val="16"/>
                <w:szCs w:val="16"/>
                <w:lang w:eastAsia="pl-PL"/>
              </w:rPr>
              <w:t>:</w:t>
            </w:r>
          </w:p>
          <w:p w:rsidR="00370951" w:rsidRPr="00BF34BE" w:rsidRDefault="00485015" w:rsidP="00370951">
            <w:pPr>
              <w:widowControl w:val="0"/>
              <w:spacing w:before="120" w:after="0" w:line="240" w:lineRule="auto"/>
              <w:ind w:left="212"/>
              <w:jc w:val="both"/>
              <w:rPr>
                <w:rFonts w:ascii="Arial" w:eastAsia="Arial" w:hAnsi="Arial" w:cs="Arial"/>
                <w:sz w:val="16"/>
                <w:szCs w:val="16"/>
                <w:lang w:eastAsia="pl-PL"/>
              </w:rPr>
            </w:pPr>
            <w:r w:rsidRPr="00031FEC">
              <w:rPr>
                <w:rFonts w:ascii="Arial" w:eastAsia="Arial" w:hAnsi="Arial" w:cs="Arial"/>
                <w:sz w:val="16"/>
                <w:szCs w:val="16"/>
              </w:rPr>
              <w:t>https://efs.men.gov.pl/wp-content/uploads/2016/01/katalog-wyposazenia-pracowni-przyrodniczych-w-szkole-podstawowej.pdf</w:t>
            </w:r>
            <w:r w:rsidRPr="00031FEC" w:rsidDel="00485015">
              <w:rPr>
                <w:rFonts w:ascii="Arial" w:hAnsi="Arial" w:cs="Arial"/>
                <w:sz w:val="16"/>
                <w:szCs w:val="16"/>
              </w:rPr>
              <w:t xml:space="preserve"> </w:t>
            </w:r>
          </w:p>
        </w:tc>
        <w:tc>
          <w:tcPr>
            <w:tcW w:w="2225" w:type="dxa"/>
            <w:tcBorders>
              <w:top w:val="single" w:sz="4" w:space="0" w:color="auto"/>
              <w:bottom w:val="single" w:sz="4" w:space="0" w:color="auto"/>
            </w:tcBorders>
            <w:shd w:val="clear" w:color="auto" w:fill="DEEAF6" w:themeFill="accent1" w:themeFillTint="33"/>
            <w:vAlign w:val="center"/>
          </w:tcPr>
          <w:p w:rsidR="00BF34BE" w:rsidRPr="00BF34BE" w:rsidRDefault="00BF34BE" w:rsidP="00BF34BE">
            <w:pPr>
              <w:widowControl w:val="0"/>
              <w:spacing w:after="0" w:line="240" w:lineRule="auto"/>
              <w:jc w:val="center"/>
              <w:rPr>
                <w:rFonts w:ascii="Arial" w:eastAsia="Arial" w:hAnsi="Arial" w:cs="Arial"/>
                <w:b/>
                <w:color w:val="000000"/>
                <w:sz w:val="16"/>
                <w:szCs w:val="16"/>
                <w:lang w:eastAsia="pl-PL"/>
              </w:rPr>
            </w:pPr>
          </w:p>
        </w:tc>
        <w:tc>
          <w:tcPr>
            <w:tcW w:w="4701" w:type="dxa"/>
            <w:tcBorders>
              <w:top w:val="single" w:sz="4" w:space="0" w:color="auto"/>
              <w:bottom w:val="single" w:sz="4" w:space="0" w:color="auto"/>
            </w:tcBorders>
            <w:shd w:val="clear" w:color="auto" w:fill="DEEAF6" w:themeFill="accent1" w:themeFillTint="33"/>
            <w:vAlign w:val="center"/>
          </w:tcPr>
          <w:p w:rsidR="00602FDA" w:rsidRPr="00324551" w:rsidRDefault="00602FDA" w:rsidP="00DB7080">
            <w:pPr>
              <w:pStyle w:val="Akapitzlist"/>
              <w:numPr>
                <w:ilvl w:val="0"/>
                <w:numId w:val="7"/>
              </w:numPr>
              <w:spacing w:before="120"/>
              <w:rPr>
                <w:color w:val="000000"/>
                <w:sz w:val="16"/>
                <w:szCs w:val="16"/>
                <w:lang w:val="pl-PL" w:eastAsia="pl-PL"/>
              </w:rPr>
            </w:pPr>
            <w:r w:rsidRPr="00324551">
              <w:rPr>
                <w:color w:val="000000"/>
                <w:sz w:val="16"/>
                <w:szCs w:val="16"/>
                <w:lang w:val="pl-PL" w:eastAsia="pl-PL"/>
              </w:rPr>
              <w:t>koszt poszczególnych elementów wyposażenia nie może odbiegać od cen rynkowych</w:t>
            </w:r>
            <w:r w:rsidR="00324551" w:rsidRPr="00324551">
              <w:rPr>
                <w:color w:val="000000"/>
                <w:sz w:val="16"/>
                <w:szCs w:val="16"/>
                <w:lang w:val="pl-PL" w:eastAsia="pl-PL"/>
              </w:rPr>
              <w:t>;</w:t>
            </w:r>
          </w:p>
          <w:p w:rsidR="00602FDA" w:rsidRPr="00324551" w:rsidRDefault="00602FDA" w:rsidP="00DB7080">
            <w:pPr>
              <w:pStyle w:val="Akapitzlist"/>
              <w:numPr>
                <w:ilvl w:val="0"/>
                <w:numId w:val="7"/>
              </w:numPr>
              <w:spacing w:before="120"/>
              <w:rPr>
                <w:color w:val="000000"/>
                <w:sz w:val="16"/>
                <w:szCs w:val="16"/>
                <w:lang w:val="pl-PL" w:eastAsia="pl-PL"/>
              </w:rPr>
            </w:pPr>
            <w:r w:rsidRPr="00324551">
              <w:rPr>
                <w:color w:val="000000"/>
                <w:sz w:val="16"/>
                <w:szCs w:val="16"/>
                <w:lang w:val="pl-PL" w:eastAsia="pl-PL"/>
              </w:rPr>
              <w:t>liczba zestawów laboratoryjnyc</w:t>
            </w:r>
            <w:r w:rsidR="00324551" w:rsidRPr="00324551">
              <w:rPr>
                <w:color w:val="000000"/>
                <w:sz w:val="16"/>
                <w:szCs w:val="16"/>
                <w:lang w:val="pl-PL" w:eastAsia="pl-PL"/>
              </w:rPr>
              <w:t>h (doświadczalnych) zakupionych;</w:t>
            </w:r>
          </w:p>
          <w:p w:rsidR="00602FDA" w:rsidRPr="00324551" w:rsidRDefault="00602FDA" w:rsidP="00DB7080">
            <w:pPr>
              <w:pStyle w:val="Akapitzlist"/>
              <w:numPr>
                <w:ilvl w:val="0"/>
                <w:numId w:val="7"/>
              </w:numPr>
              <w:spacing w:before="120"/>
              <w:rPr>
                <w:color w:val="000000"/>
                <w:sz w:val="16"/>
                <w:szCs w:val="16"/>
                <w:lang w:val="pl-PL" w:eastAsia="pl-PL"/>
              </w:rPr>
            </w:pPr>
            <w:r w:rsidRPr="002D7933">
              <w:rPr>
                <w:color w:val="000000"/>
                <w:sz w:val="16"/>
                <w:szCs w:val="16"/>
                <w:lang w:val="pl-PL" w:eastAsia="pl-PL"/>
              </w:rPr>
              <w:t xml:space="preserve">w ramach wyposażenia szkolnych pracowni przedmiotów przyrodniczych jest zależna od wielkości szkoły lub placówki systemu oświaty, mierzonej liczbą uczniów, a także liczby grup zadaniowych, które będą realizowały doświadczenia. </w:t>
            </w:r>
            <w:r w:rsidRPr="00324551">
              <w:rPr>
                <w:color w:val="000000"/>
                <w:sz w:val="16"/>
                <w:szCs w:val="16"/>
                <w:lang w:val="pl-PL" w:eastAsia="pl-PL"/>
              </w:rPr>
              <w:t>Co do zasady, jeden zestaw laboratoryjny jest przewidziany dla grupy zadaniowej liczącej od 2 do 5 osób</w:t>
            </w:r>
            <w:r w:rsidR="00324551" w:rsidRPr="00324551">
              <w:rPr>
                <w:color w:val="000000"/>
                <w:sz w:val="16"/>
                <w:szCs w:val="16"/>
                <w:lang w:val="pl-PL" w:eastAsia="pl-PL"/>
              </w:rPr>
              <w:t>;</w:t>
            </w:r>
            <w:r w:rsidRPr="00324551">
              <w:rPr>
                <w:color w:val="000000"/>
                <w:sz w:val="16"/>
                <w:szCs w:val="16"/>
                <w:lang w:val="pl-PL" w:eastAsia="pl-PL"/>
              </w:rPr>
              <w:t xml:space="preserve"> </w:t>
            </w:r>
          </w:p>
          <w:p w:rsidR="00602FDA" w:rsidRPr="00825750" w:rsidRDefault="00602FDA" w:rsidP="00DB7080">
            <w:pPr>
              <w:pStyle w:val="Akapitzlist"/>
              <w:numPr>
                <w:ilvl w:val="0"/>
                <w:numId w:val="7"/>
              </w:numPr>
              <w:spacing w:before="120"/>
              <w:rPr>
                <w:color w:val="000000"/>
                <w:sz w:val="16"/>
                <w:szCs w:val="16"/>
                <w:lang w:val="pl-PL" w:eastAsia="pl-PL"/>
              </w:rPr>
            </w:pPr>
            <w:r w:rsidRPr="00825750">
              <w:rPr>
                <w:color w:val="000000"/>
                <w:sz w:val="16"/>
                <w:szCs w:val="16"/>
                <w:lang w:val="pl-PL" w:eastAsia="pl-PL"/>
              </w:rPr>
              <w:t>wyposażenie szkolnych prac</w:t>
            </w:r>
            <w:r w:rsidR="00825750" w:rsidRPr="00825750">
              <w:rPr>
                <w:color w:val="000000"/>
                <w:sz w:val="16"/>
                <w:szCs w:val="16"/>
                <w:lang w:val="pl-PL" w:eastAsia="pl-PL"/>
              </w:rPr>
              <w:t xml:space="preserve">owni przedmiotów przyrodniczych </w:t>
            </w:r>
            <w:r w:rsidRPr="00825750">
              <w:rPr>
                <w:color w:val="000000"/>
                <w:sz w:val="16"/>
                <w:szCs w:val="16"/>
                <w:lang w:val="pl-PL" w:eastAsia="pl-PL"/>
              </w:rPr>
              <w:t xml:space="preserve">i matematyki powinno być dostosowane do potrzeb ich użytkowników, </w:t>
            </w:r>
            <w:r w:rsidR="00825750">
              <w:rPr>
                <w:color w:val="000000"/>
                <w:sz w:val="16"/>
                <w:szCs w:val="16"/>
                <w:lang w:val="pl-PL" w:eastAsia="pl-PL"/>
              </w:rPr>
              <w:t xml:space="preserve">              </w:t>
            </w:r>
            <w:r w:rsidRPr="00825750">
              <w:rPr>
                <w:color w:val="000000"/>
                <w:sz w:val="16"/>
                <w:szCs w:val="16"/>
                <w:lang w:val="pl-PL" w:eastAsia="pl-PL"/>
              </w:rPr>
              <w:t>w tym wynikających z niepełnosprawno</w:t>
            </w:r>
            <w:r w:rsidR="00324551">
              <w:rPr>
                <w:color w:val="000000"/>
                <w:sz w:val="16"/>
                <w:szCs w:val="16"/>
                <w:lang w:val="pl-PL" w:eastAsia="pl-PL"/>
              </w:rPr>
              <w:t>ści;</w:t>
            </w:r>
          </w:p>
          <w:p w:rsidR="00BF34BE" w:rsidRPr="00825750" w:rsidRDefault="00602FDA" w:rsidP="00DB7080">
            <w:pPr>
              <w:pStyle w:val="Akapitzlist"/>
              <w:numPr>
                <w:ilvl w:val="0"/>
                <w:numId w:val="7"/>
              </w:numPr>
              <w:spacing w:before="120"/>
              <w:rPr>
                <w:color w:val="000000"/>
                <w:sz w:val="16"/>
                <w:szCs w:val="16"/>
                <w:lang w:val="pl-PL" w:eastAsia="pl-PL"/>
              </w:rPr>
            </w:pPr>
            <w:r w:rsidRPr="00825750">
              <w:rPr>
                <w:color w:val="000000"/>
                <w:sz w:val="16"/>
                <w:szCs w:val="16"/>
                <w:lang w:val="pl-PL" w:eastAsia="pl-PL"/>
              </w:rPr>
              <w:t xml:space="preserve">zakupione wyposażenie powinno być dostosowane do odpowiedniego etapu edukacyjnego i zakresu realizacji podstawy programowej kształcenia ogólnego </w:t>
            </w:r>
            <w:r w:rsidR="00825750" w:rsidRPr="00825750">
              <w:rPr>
                <w:color w:val="000000"/>
                <w:sz w:val="16"/>
                <w:szCs w:val="16"/>
                <w:lang w:val="pl-PL" w:eastAsia="pl-PL"/>
              </w:rPr>
              <w:t xml:space="preserve"> </w:t>
            </w:r>
            <w:r w:rsidRPr="00825750">
              <w:rPr>
                <w:color w:val="000000"/>
                <w:sz w:val="16"/>
                <w:szCs w:val="16"/>
                <w:lang w:val="pl-PL" w:eastAsia="pl-PL"/>
              </w:rPr>
              <w:t>w poszczególnych typach szkół</w:t>
            </w:r>
            <w:r w:rsidR="007E4835">
              <w:rPr>
                <w:color w:val="000000"/>
                <w:sz w:val="16"/>
                <w:szCs w:val="16"/>
                <w:lang w:val="pl-PL" w:eastAsia="pl-PL"/>
              </w:rPr>
              <w:t>.</w:t>
            </w:r>
          </w:p>
        </w:tc>
      </w:tr>
      <w:tr w:rsidR="00BF34BE" w:rsidRPr="00BF34BE" w:rsidTr="007775D1">
        <w:trPr>
          <w:cantSplit/>
          <w:trHeight w:val="1530"/>
          <w:jc w:val="center"/>
        </w:trPr>
        <w:tc>
          <w:tcPr>
            <w:tcW w:w="644" w:type="dxa"/>
            <w:gridSpan w:val="2"/>
            <w:tcBorders>
              <w:top w:val="single" w:sz="4" w:space="0" w:color="auto"/>
              <w:bottom w:val="single" w:sz="4" w:space="0" w:color="auto"/>
              <w:right w:val="single" w:sz="4" w:space="0" w:color="auto"/>
            </w:tcBorders>
            <w:shd w:val="clear" w:color="auto" w:fill="DEEAF6" w:themeFill="accent1" w:themeFillTint="33"/>
            <w:vAlign w:val="center"/>
          </w:tcPr>
          <w:p w:rsidR="00BF34BE" w:rsidRPr="00BF34BE" w:rsidRDefault="00324551" w:rsidP="00BF34BE">
            <w:pPr>
              <w:widowControl w:val="0"/>
              <w:spacing w:after="0" w:line="360" w:lineRule="auto"/>
              <w:rPr>
                <w:rFonts w:ascii="Arial" w:eastAsia="Arial" w:hAnsi="Arial" w:cs="Arial"/>
                <w:b/>
                <w:sz w:val="16"/>
                <w:szCs w:val="16"/>
                <w:lang w:eastAsia="pl-PL"/>
              </w:rPr>
            </w:pPr>
            <w:r>
              <w:rPr>
                <w:rFonts w:ascii="Arial" w:eastAsia="Arial" w:hAnsi="Arial" w:cs="Arial"/>
                <w:b/>
                <w:sz w:val="16"/>
                <w:szCs w:val="16"/>
                <w:lang w:eastAsia="pl-PL"/>
              </w:rPr>
              <w:t>2.</w:t>
            </w:r>
          </w:p>
        </w:tc>
        <w:tc>
          <w:tcPr>
            <w:tcW w:w="226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BF34BE" w:rsidRPr="00BF34BE" w:rsidRDefault="00602FDA" w:rsidP="00BF34BE">
            <w:pPr>
              <w:widowControl w:val="0"/>
              <w:spacing w:after="0" w:line="240" w:lineRule="auto"/>
              <w:jc w:val="center"/>
              <w:rPr>
                <w:rFonts w:ascii="Arial" w:eastAsia="Arial" w:hAnsi="Arial" w:cs="Arial"/>
                <w:b/>
                <w:sz w:val="16"/>
                <w:szCs w:val="16"/>
                <w:lang w:eastAsia="pl-PL"/>
              </w:rPr>
            </w:pPr>
            <w:r>
              <w:rPr>
                <w:rFonts w:ascii="Arial" w:eastAsia="Arial" w:hAnsi="Arial" w:cs="Arial"/>
                <w:b/>
                <w:sz w:val="16"/>
                <w:szCs w:val="16"/>
                <w:lang w:eastAsia="pl-PL"/>
              </w:rPr>
              <w:t>WYPOSAŻ</w:t>
            </w:r>
            <w:r w:rsidR="005C11A4">
              <w:rPr>
                <w:rFonts w:ascii="Arial" w:eastAsia="Arial" w:hAnsi="Arial" w:cs="Arial"/>
                <w:b/>
                <w:sz w:val="16"/>
                <w:szCs w:val="16"/>
                <w:lang w:eastAsia="pl-PL"/>
              </w:rPr>
              <w:t>ENIE PRACOWNI MATEMATYCZNEJ</w:t>
            </w:r>
          </w:p>
        </w:tc>
        <w:tc>
          <w:tcPr>
            <w:tcW w:w="483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BF34BE" w:rsidRDefault="00602FDA" w:rsidP="00602FDA">
            <w:pPr>
              <w:widowControl w:val="0"/>
              <w:numPr>
                <w:ilvl w:val="0"/>
                <w:numId w:val="3"/>
              </w:numPr>
              <w:spacing w:before="120" w:after="0" w:line="240" w:lineRule="auto"/>
              <w:jc w:val="both"/>
              <w:rPr>
                <w:rFonts w:ascii="Arial" w:eastAsia="Arial" w:hAnsi="Arial" w:cs="Arial"/>
                <w:sz w:val="16"/>
                <w:szCs w:val="16"/>
                <w:lang w:eastAsia="pl-PL"/>
              </w:rPr>
            </w:pPr>
            <w:r w:rsidRPr="00602FDA">
              <w:rPr>
                <w:rFonts w:ascii="Arial" w:eastAsia="Arial" w:hAnsi="Arial" w:cs="Arial"/>
                <w:sz w:val="16"/>
                <w:szCs w:val="16"/>
                <w:lang w:eastAsia="pl-PL"/>
              </w:rPr>
              <w:t xml:space="preserve">wydatek kwalifikowalny, o ile jest uzasadniony </w:t>
            </w:r>
            <w:r w:rsidR="007775D1">
              <w:rPr>
                <w:rFonts w:ascii="Arial" w:eastAsia="Arial" w:hAnsi="Arial" w:cs="Arial"/>
                <w:sz w:val="16"/>
                <w:szCs w:val="16"/>
                <w:lang w:eastAsia="pl-PL"/>
              </w:rPr>
              <w:t xml:space="preserve">                  </w:t>
            </w:r>
            <w:r w:rsidRPr="00602FDA">
              <w:rPr>
                <w:rFonts w:ascii="Arial" w:eastAsia="Arial" w:hAnsi="Arial" w:cs="Arial"/>
                <w:sz w:val="16"/>
                <w:szCs w:val="16"/>
                <w:lang w:eastAsia="pl-PL"/>
              </w:rPr>
              <w:t>w projekcie i wynika z diagnozy szkoły</w:t>
            </w:r>
          </w:p>
          <w:p w:rsidR="003B252C" w:rsidRPr="00BF34BE" w:rsidRDefault="003B252C" w:rsidP="003579AE">
            <w:pPr>
              <w:widowControl w:val="0"/>
              <w:spacing w:before="120" w:after="0" w:line="240" w:lineRule="auto"/>
              <w:ind w:left="720"/>
              <w:jc w:val="both"/>
              <w:rPr>
                <w:rFonts w:ascii="Arial" w:eastAsia="Arial" w:hAnsi="Arial" w:cs="Arial"/>
                <w:sz w:val="16"/>
                <w:szCs w:val="16"/>
                <w:lang w:eastAsia="pl-PL"/>
              </w:rPr>
            </w:pPr>
          </w:p>
        </w:tc>
        <w:tc>
          <w:tcPr>
            <w:tcW w:w="222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BF34BE" w:rsidRPr="00BF34BE" w:rsidRDefault="00BF34BE" w:rsidP="00BF34BE">
            <w:pPr>
              <w:widowControl w:val="0"/>
              <w:spacing w:after="0" w:line="240" w:lineRule="auto"/>
              <w:jc w:val="center"/>
              <w:rPr>
                <w:rFonts w:ascii="Arial" w:eastAsia="Arial" w:hAnsi="Arial" w:cs="Arial"/>
                <w:b/>
                <w:sz w:val="16"/>
                <w:szCs w:val="16"/>
                <w:lang w:eastAsia="pl-PL"/>
              </w:rPr>
            </w:pPr>
          </w:p>
        </w:tc>
        <w:tc>
          <w:tcPr>
            <w:tcW w:w="4701" w:type="dxa"/>
            <w:tcBorders>
              <w:top w:val="single" w:sz="4" w:space="0" w:color="auto"/>
              <w:left w:val="single" w:sz="4" w:space="0" w:color="auto"/>
              <w:bottom w:val="single" w:sz="4" w:space="0" w:color="auto"/>
            </w:tcBorders>
            <w:shd w:val="clear" w:color="auto" w:fill="DEEAF6" w:themeFill="accent1" w:themeFillTint="33"/>
            <w:vAlign w:val="center"/>
          </w:tcPr>
          <w:p w:rsidR="00546F7F" w:rsidRPr="00825750" w:rsidRDefault="00546F7F" w:rsidP="00825750">
            <w:pPr>
              <w:widowControl w:val="0"/>
              <w:numPr>
                <w:ilvl w:val="0"/>
                <w:numId w:val="3"/>
              </w:numPr>
              <w:spacing w:after="0" w:line="240" w:lineRule="auto"/>
              <w:ind w:right="101"/>
              <w:jc w:val="both"/>
              <w:rPr>
                <w:rFonts w:ascii="Arial" w:eastAsia="Times New Roman" w:hAnsi="Arial" w:cs="Arial"/>
                <w:sz w:val="16"/>
                <w:szCs w:val="16"/>
                <w:lang w:eastAsia="pl-PL"/>
              </w:rPr>
            </w:pPr>
            <w:r w:rsidRPr="00825750">
              <w:rPr>
                <w:rFonts w:ascii="Arial" w:eastAsia="Times New Roman" w:hAnsi="Arial" w:cs="Arial"/>
                <w:sz w:val="16"/>
                <w:szCs w:val="16"/>
                <w:lang w:eastAsia="pl-PL"/>
              </w:rPr>
              <w:t>koszt poszczególnych elementów wyposażenia nie może odbiegać od cen rynkowych</w:t>
            </w:r>
            <w:r w:rsidR="00825750" w:rsidRPr="00825750">
              <w:rPr>
                <w:rFonts w:ascii="Arial" w:eastAsia="Times New Roman" w:hAnsi="Arial" w:cs="Arial"/>
                <w:sz w:val="16"/>
                <w:szCs w:val="16"/>
                <w:lang w:eastAsia="pl-PL"/>
              </w:rPr>
              <w:t xml:space="preserve"> </w:t>
            </w:r>
            <w:r w:rsidRPr="00825750">
              <w:rPr>
                <w:rFonts w:ascii="Arial" w:eastAsia="Times New Roman" w:hAnsi="Arial" w:cs="Arial"/>
                <w:sz w:val="16"/>
                <w:szCs w:val="16"/>
                <w:lang w:eastAsia="pl-PL"/>
              </w:rPr>
              <w:t>każdy wydatek musi być odpowiednio uzasadniony</w:t>
            </w:r>
            <w:r w:rsidR="007E4835">
              <w:rPr>
                <w:rFonts w:ascii="Arial" w:eastAsia="Times New Roman" w:hAnsi="Arial" w:cs="Arial"/>
                <w:sz w:val="16"/>
                <w:szCs w:val="16"/>
                <w:lang w:eastAsia="pl-PL"/>
              </w:rPr>
              <w:t xml:space="preserve">; </w:t>
            </w:r>
          </w:p>
          <w:p w:rsidR="00546F7F" w:rsidRPr="00825750" w:rsidRDefault="00546F7F" w:rsidP="00546F7F">
            <w:pPr>
              <w:widowControl w:val="0"/>
              <w:numPr>
                <w:ilvl w:val="0"/>
                <w:numId w:val="3"/>
              </w:numPr>
              <w:spacing w:after="0" w:line="240" w:lineRule="auto"/>
              <w:ind w:right="101"/>
              <w:jc w:val="both"/>
              <w:rPr>
                <w:rFonts w:ascii="Arial" w:eastAsia="Times New Roman" w:hAnsi="Arial" w:cs="Arial"/>
                <w:sz w:val="16"/>
                <w:szCs w:val="16"/>
                <w:lang w:eastAsia="pl-PL"/>
              </w:rPr>
            </w:pPr>
            <w:r w:rsidRPr="00825750">
              <w:rPr>
                <w:rFonts w:ascii="Arial" w:eastAsia="Times New Roman" w:hAnsi="Arial" w:cs="Arial"/>
                <w:sz w:val="16"/>
                <w:szCs w:val="16"/>
                <w:lang w:eastAsia="pl-PL"/>
              </w:rPr>
              <w:t xml:space="preserve">wyposażenie szkolnych pracowni przedmiotów przyrodniczych i matematyki powinno być dostosowane do potrzeb ich użytkowników, </w:t>
            </w:r>
            <w:r w:rsidR="00825750">
              <w:rPr>
                <w:rFonts w:ascii="Arial" w:eastAsia="Times New Roman" w:hAnsi="Arial" w:cs="Arial"/>
                <w:sz w:val="16"/>
                <w:szCs w:val="16"/>
                <w:lang w:eastAsia="pl-PL"/>
              </w:rPr>
              <w:t xml:space="preserve">              </w:t>
            </w:r>
            <w:r w:rsidRPr="00825750">
              <w:rPr>
                <w:rFonts w:ascii="Arial" w:eastAsia="Times New Roman" w:hAnsi="Arial" w:cs="Arial"/>
                <w:sz w:val="16"/>
                <w:szCs w:val="16"/>
                <w:lang w:eastAsia="pl-PL"/>
              </w:rPr>
              <w:t>w tym wynikających  z niepełnosprawności</w:t>
            </w:r>
            <w:r w:rsidR="00825750">
              <w:rPr>
                <w:rFonts w:ascii="Arial" w:eastAsia="Times New Roman" w:hAnsi="Arial" w:cs="Arial"/>
                <w:sz w:val="16"/>
                <w:szCs w:val="16"/>
                <w:lang w:eastAsia="pl-PL"/>
              </w:rPr>
              <w:t>;</w:t>
            </w:r>
          </w:p>
          <w:p w:rsidR="00BF34BE" w:rsidRPr="00BF34BE" w:rsidRDefault="00546F7F" w:rsidP="003579AE">
            <w:pPr>
              <w:widowControl w:val="0"/>
              <w:numPr>
                <w:ilvl w:val="0"/>
                <w:numId w:val="3"/>
              </w:numPr>
              <w:spacing w:after="0" w:line="240" w:lineRule="auto"/>
              <w:ind w:right="101"/>
              <w:jc w:val="both"/>
              <w:rPr>
                <w:rFonts w:ascii="Arial" w:eastAsia="Times New Roman" w:hAnsi="Arial" w:cs="Arial"/>
                <w:sz w:val="16"/>
                <w:szCs w:val="16"/>
                <w:lang w:eastAsia="pl-PL"/>
              </w:rPr>
            </w:pPr>
            <w:r w:rsidRPr="00546F7F">
              <w:rPr>
                <w:rFonts w:ascii="Arial" w:eastAsia="Times New Roman" w:hAnsi="Arial" w:cs="Arial"/>
                <w:sz w:val="16"/>
                <w:szCs w:val="16"/>
                <w:lang w:eastAsia="pl-PL"/>
              </w:rPr>
              <w:t xml:space="preserve">zakupione wyposażenie powinno być dostosowane do odpowiedniego etapu edukacyjnego i zakresu </w:t>
            </w:r>
            <w:r w:rsidR="00825750">
              <w:rPr>
                <w:rFonts w:ascii="Arial" w:eastAsia="Times New Roman" w:hAnsi="Arial" w:cs="Arial"/>
                <w:sz w:val="16"/>
                <w:szCs w:val="16"/>
                <w:lang w:eastAsia="pl-PL"/>
              </w:rPr>
              <w:t xml:space="preserve">realizacji podstawy programowej </w:t>
            </w:r>
            <w:r w:rsidRPr="00546F7F">
              <w:rPr>
                <w:rFonts w:ascii="Arial" w:eastAsia="Times New Roman" w:hAnsi="Arial" w:cs="Arial"/>
                <w:sz w:val="16"/>
                <w:szCs w:val="16"/>
                <w:lang w:eastAsia="pl-PL"/>
              </w:rPr>
              <w:t xml:space="preserve">kształcenia </w:t>
            </w:r>
            <w:r w:rsidR="00825750">
              <w:rPr>
                <w:rFonts w:ascii="Arial" w:eastAsia="Times New Roman" w:hAnsi="Arial" w:cs="Arial"/>
                <w:sz w:val="16"/>
                <w:szCs w:val="16"/>
                <w:lang w:eastAsia="pl-PL"/>
              </w:rPr>
              <w:t xml:space="preserve"> </w:t>
            </w:r>
            <w:r w:rsidRPr="00546F7F">
              <w:rPr>
                <w:rFonts w:ascii="Arial" w:eastAsia="Times New Roman" w:hAnsi="Arial" w:cs="Arial"/>
                <w:sz w:val="16"/>
                <w:szCs w:val="16"/>
                <w:lang w:eastAsia="pl-PL"/>
              </w:rPr>
              <w:t xml:space="preserve">ogólnego </w:t>
            </w:r>
            <w:r w:rsidR="00825750">
              <w:rPr>
                <w:rFonts w:ascii="Arial" w:eastAsia="Times New Roman" w:hAnsi="Arial" w:cs="Arial"/>
                <w:sz w:val="16"/>
                <w:szCs w:val="16"/>
                <w:lang w:eastAsia="pl-PL"/>
              </w:rPr>
              <w:t xml:space="preserve"> </w:t>
            </w:r>
            <w:r w:rsidRPr="00546F7F">
              <w:rPr>
                <w:rFonts w:ascii="Arial" w:eastAsia="Times New Roman" w:hAnsi="Arial" w:cs="Arial"/>
                <w:sz w:val="16"/>
                <w:szCs w:val="16"/>
                <w:lang w:eastAsia="pl-PL"/>
              </w:rPr>
              <w:t>w poszczególnych typach szkół</w:t>
            </w:r>
            <w:r w:rsidR="00825750">
              <w:rPr>
                <w:rFonts w:ascii="Arial" w:eastAsia="Times New Roman" w:hAnsi="Arial" w:cs="Arial"/>
                <w:sz w:val="16"/>
                <w:szCs w:val="16"/>
                <w:lang w:eastAsia="pl-PL"/>
              </w:rPr>
              <w:t>.</w:t>
            </w:r>
          </w:p>
        </w:tc>
      </w:tr>
      <w:tr w:rsidR="00825750" w:rsidRPr="00BF34BE" w:rsidTr="007775D1">
        <w:trPr>
          <w:cantSplit/>
          <w:trHeight w:val="1466"/>
          <w:jc w:val="center"/>
        </w:trPr>
        <w:tc>
          <w:tcPr>
            <w:tcW w:w="644" w:type="dxa"/>
            <w:gridSpan w:val="2"/>
            <w:tcBorders>
              <w:top w:val="single" w:sz="4" w:space="0" w:color="auto"/>
              <w:bottom w:val="single" w:sz="4" w:space="0" w:color="auto"/>
              <w:right w:val="single" w:sz="4" w:space="0" w:color="auto"/>
            </w:tcBorders>
            <w:shd w:val="clear" w:color="auto" w:fill="DEEAF6" w:themeFill="accent1" w:themeFillTint="33"/>
            <w:vAlign w:val="center"/>
          </w:tcPr>
          <w:p w:rsidR="00825750" w:rsidRPr="00602FDA" w:rsidRDefault="004818E5" w:rsidP="00BF34BE">
            <w:pPr>
              <w:widowControl w:val="0"/>
              <w:spacing w:after="0" w:line="360" w:lineRule="auto"/>
              <w:rPr>
                <w:rFonts w:ascii="Arial" w:eastAsia="Arial" w:hAnsi="Arial" w:cs="Arial"/>
                <w:b/>
                <w:sz w:val="16"/>
                <w:szCs w:val="16"/>
                <w:lang w:eastAsia="pl-PL"/>
              </w:rPr>
            </w:pPr>
            <w:r>
              <w:rPr>
                <w:rFonts w:ascii="Arial" w:eastAsia="Arial" w:hAnsi="Arial" w:cs="Arial"/>
                <w:b/>
                <w:sz w:val="16"/>
                <w:szCs w:val="16"/>
                <w:lang w:eastAsia="pl-PL"/>
              </w:rPr>
              <w:t>3</w:t>
            </w:r>
            <w:r w:rsidR="00324551">
              <w:rPr>
                <w:rFonts w:ascii="Arial" w:eastAsia="Arial" w:hAnsi="Arial" w:cs="Arial"/>
                <w:b/>
                <w:sz w:val="16"/>
                <w:szCs w:val="16"/>
                <w:lang w:eastAsia="pl-PL"/>
              </w:rPr>
              <w:t>.</w:t>
            </w:r>
          </w:p>
        </w:tc>
        <w:tc>
          <w:tcPr>
            <w:tcW w:w="226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5C11A4">
              <w:rPr>
                <w:rFonts w:ascii="Arial" w:eastAsia="Arial" w:hAnsi="Arial" w:cs="Arial"/>
                <w:b/>
                <w:sz w:val="16"/>
                <w:szCs w:val="16"/>
                <w:lang w:eastAsia="pl-PL"/>
              </w:rPr>
              <w:t>STYPENDIUM DLA UCZNIÓW</w:t>
            </w:r>
          </w:p>
        </w:tc>
        <w:tc>
          <w:tcPr>
            <w:tcW w:w="483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825750" w:rsidRPr="00A13355" w:rsidRDefault="00825750" w:rsidP="006C4C5A">
            <w:pPr>
              <w:pStyle w:val="Default"/>
              <w:rPr>
                <w:sz w:val="16"/>
                <w:szCs w:val="16"/>
              </w:rPr>
            </w:pPr>
          </w:p>
          <w:p w:rsidR="00825750" w:rsidRPr="00A13355" w:rsidRDefault="00825750" w:rsidP="00DB7080">
            <w:pPr>
              <w:pStyle w:val="Default"/>
              <w:numPr>
                <w:ilvl w:val="0"/>
                <w:numId w:val="11"/>
              </w:numPr>
              <w:jc w:val="both"/>
              <w:rPr>
                <w:sz w:val="16"/>
                <w:szCs w:val="16"/>
              </w:rPr>
            </w:pPr>
            <w:r w:rsidRPr="00A13355">
              <w:rPr>
                <w:sz w:val="16"/>
                <w:szCs w:val="16"/>
              </w:rPr>
              <w:t xml:space="preserve">kryterium szczególnie uzdolnionych uczniów lub słuchaczy powinno obejmować co najmniej oceny klasyfikacyjne uzyskane przez uczniów lub słuchaczy z przynajmniej jednego spośród przedmiotów: </w:t>
            </w:r>
            <w:r w:rsidR="007E4835">
              <w:rPr>
                <w:sz w:val="16"/>
                <w:szCs w:val="16"/>
              </w:rPr>
              <w:t xml:space="preserve">matematycznych, </w:t>
            </w:r>
            <w:r w:rsidRPr="00A13355">
              <w:rPr>
                <w:sz w:val="16"/>
                <w:szCs w:val="16"/>
              </w:rPr>
              <w:t xml:space="preserve">przyrodniczych, informatycznych, języków obcych, matematyki lub przedsiębiorczości. Osiągnięcia w olimpiadach, konkursach lub turniejach mogą stanowić dodatkowe kryterium premiujące </w:t>
            </w:r>
          </w:p>
        </w:tc>
        <w:tc>
          <w:tcPr>
            <w:tcW w:w="222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825750" w:rsidRPr="00A13355" w:rsidRDefault="00825750" w:rsidP="006C4C5A">
            <w:pPr>
              <w:jc w:val="center"/>
              <w:rPr>
                <w:rFonts w:ascii="Arial" w:hAnsi="Arial" w:cs="Arial"/>
                <w:b/>
                <w:color w:val="000000"/>
                <w:sz w:val="16"/>
                <w:szCs w:val="16"/>
                <w:lang w:eastAsia="pl-PL"/>
              </w:rPr>
            </w:pPr>
            <w:r w:rsidRPr="00A13355">
              <w:rPr>
                <w:rFonts w:ascii="Arial" w:hAnsi="Arial" w:cs="Arial"/>
                <w:b/>
                <w:color w:val="000000"/>
                <w:sz w:val="16"/>
                <w:szCs w:val="16"/>
                <w:lang w:eastAsia="pl-PL"/>
              </w:rPr>
              <w:t>1 000,00 zł/miesiąc</w:t>
            </w:r>
          </w:p>
        </w:tc>
        <w:tc>
          <w:tcPr>
            <w:tcW w:w="4701" w:type="dxa"/>
            <w:tcBorders>
              <w:top w:val="single" w:sz="4" w:space="0" w:color="auto"/>
              <w:left w:val="single" w:sz="4" w:space="0" w:color="auto"/>
              <w:bottom w:val="single" w:sz="4" w:space="0" w:color="auto"/>
            </w:tcBorders>
            <w:shd w:val="clear" w:color="auto" w:fill="DEEAF6" w:themeFill="accent1" w:themeFillTint="33"/>
            <w:vAlign w:val="center"/>
          </w:tcPr>
          <w:p w:rsidR="00825750" w:rsidRPr="00A13355" w:rsidRDefault="00825750" w:rsidP="006C4C5A">
            <w:pPr>
              <w:pStyle w:val="Default"/>
              <w:jc w:val="both"/>
              <w:rPr>
                <w:sz w:val="16"/>
                <w:szCs w:val="16"/>
              </w:rPr>
            </w:pPr>
          </w:p>
          <w:p w:rsidR="00825750" w:rsidRPr="00A13355" w:rsidRDefault="00825750" w:rsidP="00825750">
            <w:pPr>
              <w:pStyle w:val="Default"/>
              <w:numPr>
                <w:ilvl w:val="0"/>
                <w:numId w:val="2"/>
              </w:numPr>
              <w:ind w:left="318" w:hanging="283"/>
              <w:jc w:val="both"/>
              <w:rPr>
                <w:sz w:val="16"/>
                <w:szCs w:val="16"/>
              </w:rPr>
            </w:pPr>
            <w:r w:rsidRPr="00A13355">
              <w:rPr>
                <w:sz w:val="16"/>
                <w:szCs w:val="16"/>
              </w:rPr>
              <w:t xml:space="preserve">kwota stypendium wyliczona na bazie miesięcznej nie może przekroczyć 1000 zł brutto na jednego ucznia lub słuchacza </w:t>
            </w:r>
          </w:p>
          <w:p w:rsidR="00825750" w:rsidRPr="00A13355" w:rsidRDefault="00825750" w:rsidP="006C4C5A">
            <w:pPr>
              <w:pStyle w:val="Akapitzlist"/>
              <w:ind w:left="318" w:firstLine="0"/>
              <w:rPr>
                <w:b/>
                <w:color w:val="000000"/>
                <w:sz w:val="16"/>
                <w:szCs w:val="16"/>
                <w:lang w:val="pl-PL" w:eastAsia="pl-PL"/>
              </w:rPr>
            </w:pPr>
          </w:p>
        </w:tc>
      </w:tr>
      <w:tr w:rsidR="00825750" w:rsidRPr="00BF34BE" w:rsidTr="008054EE">
        <w:trPr>
          <w:cantSplit/>
          <w:trHeight w:val="1466"/>
          <w:jc w:val="center"/>
        </w:trPr>
        <w:tc>
          <w:tcPr>
            <w:tcW w:w="14677" w:type="dxa"/>
            <w:gridSpan w:val="6"/>
            <w:tcBorders>
              <w:top w:val="single" w:sz="4" w:space="0" w:color="auto"/>
              <w:bottom w:val="single" w:sz="4" w:space="0" w:color="auto"/>
            </w:tcBorders>
            <w:shd w:val="clear" w:color="auto" w:fill="C5E0B3" w:themeFill="accent6" w:themeFillTint="66"/>
            <w:vAlign w:val="center"/>
          </w:tcPr>
          <w:p w:rsidR="00825750" w:rsidRPr="00BF34BE" w:rsidRDefault="00825750" w:rsidP="005C11A4">
            <w:pPr>
              <w:spacing w:before="120" w:after="0" w:line="240" w:lineRule="auto"/>
              <w:ind w:left="341"/>
              <w:jc w:val="center"/>
              <w:rPr>
                <w:rFonts w:ascii="Arial" w:eastAsia="Arial" w:hAnsi="Arial" w:cs="Arial"/>
                <w:b/>
                <w:sz w:val="24"/>
                <w:szCs w:val="24"/>
                <w:lang w:eastAsia="pl-PL"/>
              </w:rPr>
            </w:pPr>
            <w:r w:rsidRPr="00BF34BE">
              <w:rPr>
                <w:rFonts w:ascii="Arial" w:eastAsia="Arial" w:hAnsi="Arial" w:cs="Arial"/>
                <w:b/>
                <w:sz w:val="24"/>
                <w:szCs w:val="24"/>
                <w:lang w:eastAsia="pl-PL"/>
              </w:rPr>
              <w:t>KOSZTY  DODATKOWE ZWIĄZANE  Z REALIZACJĄ SZKOLEŃ</w:t>
            </w:r>
            <w:r>
              <w:rPr>
                <w:rFonts w:ascii="Arial" w:eastAsia="Arial" w:hAnsi="Arial" w:cs="Arial"/>
                <w:b/>
                <w:sz w:val="24"/>
                <w:szCs w:val="24"/>
                <w:lang w:eastAsia="pl-PL"/>
              </w:rPr>
              <w:t xml:space="preserve"> DLA NAUCZYCIELI</w:t>
            </w:r>
          </w:p>
        </w:tc>
      </w:tr>
      <w:tr w:rsidR="00825750" w:rsidRPr="00BF34BE" w:rsidTr="007775D1">
        <w:trPr>
          <w:cantSplit/>
          <w:trHeight w:val="1466"/>
          <w:jc w:val="center"/>
        </w:trPr>
        <w:tc>
          <w:tcPr>
            <w:tcW w:w="621" w:type="dxa"/>
            <w:tcBorders>
              <w:top w:val="single" w:sz="4" w:space="0" w:color="auto"/>
              <w:bottom w:val="single" w:sz="4" w:space="0" w:color="auto"/>
              <w:right w:val="single" w:sz="4" w:space="0" w:color="auto"/>
            </w:tcBorders>
            <w:shd w:val="clear" w:color="auto" w:fill="C5E0B3" w:themeFill="accent6" w:themeFillTint="66"/>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1.</w:t>
            </w:r>
          </w:p>
        </w:tc>
        <w:tc>
          <w:tcPr>
            <w:tcW w:w="2292"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MATERIAŁY SZKOLENIOWE</w:t>
            </w:r>
          </w:p>
        </w:tc>
        <w:tc>
          <w:tcPr>
            <w:tcW w:w="4838"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obejmuje minimalny zestaw tj. teczka, notes, długopis;</w:t>
            </w:r>
          </w:p>
        </w:tc>
        <w:tc>
          <w:tcPr>
            <w:tcW w:w="2225"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eastAsia="pl-PL"/>
              </w:rPr>
              <w:t xml:space="preserve"> </w:t>
            </w:r>
            <w:r w:rsidRPr="00BF34BE">
              <w:rPr>
                <w:rFonts w:ascii="Arial" w:eastAsia="Arial" w:hAnsi="Arial" w:cs="Arial"/>
                <w:b/>
                <w:sz w:val="16"/>
                <w:szCs w:val="16"/>
                <w:lang w:val="en-US" w:eastAsia="pl-PL"/>
              </w:rPr>
              <w:t>18,00 PLN/ zestaw</w:t>
            </w:r>
          </w:p>
        </w:tc>
        <w:tc>
          <w:tcPr>
            <w:tcW w:w="4701" w:type="dxa"/>
            <w:tcBorders>
              <w:top w:val="single" w:sz="4" w:space="0" w:color="auto"/>
              <w:left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4"/>
              </w:numPr>
              <w:spacing w:before="120" w:after="0" w:line="240" w:lineRule="auto"/>
              <w:ind w:left="341" w:hanging="284"/>
              <w:jc w:val="both"/>
              <w:rPr>
                <w:rFonts w:ascii="Arial" w:eastAsia="Arial" w:hAnsi="Arial" w:cs="Arial"/>
                <w:sz w:val="16"/>
                <w:szCs w:val="16"/>
                <w:lang w:eastAsia="pl-PL"/>
              </w:rPr>
            </w:pPr>
            <w:r w:rsidRPr="00BF34BE">
              <w:rPr>
                <w:rFonts w:ascii="Arial" w:eastAsia="Arial" w:hAnsi="Arial" w:cs="Arial"/>
                <w:sz w:val="16"/>
                <w:szCs w:val="16"/>
                <w:lang w:eastAsia="pl-PL"/>
              </w:rPr>
              <w:t>stawka za materiały szkoleniowe powinna być uzależniona od rodzaju oferowanej usługi i jest niższa, jeżeli finansowany jest mniejszy zakres usługi</w:t>
            </w:r>
          </w:p>
        </w:tc>
      </w:tr>
      <w:tr w:rsidR="00825750" w:rsidRPr="00BF34BE" w:rsidTr="007775D1">
        <w:trPr>
          <w:cantSplit/>
          <w:trHeight w:val="3385"/>
          <w:jc w:val="center"/>
        </w:trPr>
        <w:tc>
          <w:tcPr>
            <w:tcW w:w="621"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2.</w:t>
            </w:r>
          </w:p>
        </w:tc>
        <w:tc>
          <w:tcPr>
            <w:tcW w:w="2292" w:type="dxa"/>
            <w:gridSpan w:val="2"/>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PRZERWA KAWOWA</w:t>
            </w:r>
          </w:p>
        </w:tc>
        <w:tc>
          <w:tcPr>
            <w:tcW w:w="4838"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forma wsparcia, w ramach której ma być przerwa kawowa dla tej samej grupy osób w danym dniu trwa co najmniej 4 godziny lekcyjne (tj.: 4 x 45 min);</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obejmuje kawę, herbatę, wodę, mleko, cukier, cytrynę, drobne słone lub słodkie przekąski typu paluszki lub ciastka lub owoce, przy czym istnieje możliwość szerszego zakresu usługi, o ile mieści się w cenie rynkowej;</w:t>
            </w:r>
          </w:p>
        </w:tc>
        <w:tc>
          <w:tcPr>
            <w:tcW w:w="2225"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15,00 PLN/osobę/ dzień szkoleniowy</w:t>
            </w:r>
          </w:p>
        </w:tc>
        <w:tc>
          <w:tcPr>
            <w:tcW w:w="4701"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4"/>
              </w:numPr>
              <w:spacing w:before="120" w:after="0" w:line="240" w:lineRule="auto"/>
              <w:ind w:left="341" w:hanging="284"/>
              <w:jc w:val="both"/>
              <w:rPr>
                <w:rFonts w:ascii="Arial" w:eastAsia="Arial" w:hAnsi="Arial" w:cs="Arial"/>
                <w:sz w:val="16"/>
                <w:szCs w:val="16"/>
                <w:lang w:eastAsia="pl-PL"/>
              </w:rPr>
            </w:pPr>
            <w:r w:rsidRPr="00BF34BE">
              <w:rPr>
                <w:rFonts w:ascii="Arial" w:eastAsia="Arial" w:hAnsi="Arial" w:cs="Arial"/>
                <w:sz w:val="16"/>
                <w:szCs w:val="16"/>
                <w:lang w:eastAsia="pl-PL"/>
              </w:rPr>
              <w:t>stawka cenowa powinna być uzależniona od rodzaju oferowanej usługi i jest niższa, jeśli finansowany jest mniejszy zakres usługi (np.: kawa, herbata, woda, mleko, cukier, cytryna bez drobnych słonych lub słodkich przekąsek)</w:t>
            </w:r>
          </w:p>
        </w:tc>
      </w:tr>
      <w:tr w:rsidR="00825750" w:rsidRPr="00BF34BE" w:rsidTr="007775D1">
        <w:trPr>
          <w:cantSplit/>
          <w:trHeight w:val="1125"/>
          <w:jc w:val="center"/>
        </w:trPr>
        <w:tc>
          <w:tcPr>
            <w:tcW w:w="621"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3.</w:t>
            </w:r>
          </w:p>
        </w:tc>
        <w:tc>
          <w:tcPr>
            <w:tcW w:w="2292" w:type="dxa"/>
            <w:gridSpan w:val="2"/>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36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LUNCH/OBIAD/ KOLACJA</w:t>
            </w:r>
          </w:p>
        </w:tc>
        <w:tc>
          <w:tcPr>
            <w:tcW w:w="4838"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obejmuje drugie danie lub dwa dania (zupa i drugie danie) oraz napój, przy czym istnieje możliwość szerszego zakresu usługi, o ile mieści się w określonej cenie rynkowej;</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 przypadku lunch/obiadu wydatek kwalifikowalny, o ile wsparcie dla tej samej grupy osób w danym dniu trwa co najmniej 6 godzin lekcyjnych (tj.: 6 x 45 min);</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 przypadku kolacji wydatek kwalifikowalny, o ile finansowana jest usługa noclegowa;</w:t>
            </w:r>
          </w:p>
        </w:tc>
        <w:tc>
          <w:tcPr>
            <w:tcW w:w="2225"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highlight w:val="yellow"/>
                <w:lang w:eastAsia="pl-PL"/>
              </w:rPr>
            </w:pPr>
            <w:r w:rsidRPr="00BF34BE">
              <w:rPr>
                <w:rFonts w:ascii="Arial" w:eastAsia="Arial" w:hAnsi="Arial" w:cs="Arial"/>
                <w:b/>
                <w:sz w:val="16"/>
                <w:szCs w:val="16"/>
                <w:lang w:eastAsia="pl-PL"/>
              </w:rPr>
              <w:t>28,00 PLN/osobę</w:t>
            </w:r>
          </w:p>
        </w:tc>
        <w:tc>
          <w:tcPr>
            <w:tcW w:w="4701"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4"/>
              </w:numPr>
              <w:spacing w:before="120" w:after="0" w:line="240" w:lineRule="auto"/>
              <w:ind w:left="341" w:hanging="284"/>
              <w:jc w:val="both"/>
              <w:rPr>
                <w:rFonts w:ascii="Arial" w:eastAsia="Arial" w:hAnsi="Arial" w:cs="Arial"/>
                <w:sz w:val="16"/>
                <w:szCs w:val="16"/>
                <w:lang w:eastAsia="pl-PL"/>
              </w:rPr>
            </w:pPr>
            <w:r w:rsidRPr="00BF34BE">
              <w:rPr>
                <w:rFonts w:ascii="Arial" w:eastAsia="Arial" w:hAnsi="Arial" w:cs="Arial"/>
                <w:sz w:val="16"/>
                <w:szCs w:val="16"/>
                <w:lang w:eastAsia="pl-PL"/>
              </w:rPr>
              <w:t>stawka cenowa powinna być uzależniona od rodzaju oferowanej usługi i jest niższa, jeżeli finansowany jest mniejszy zakres usługi (np.: obiad składający się tylko z drugiego dania i napoju)</w:t>
            </w:r>
          </w:p>
        </w:tc>
      </w:tr>
      <w:tr w:rsidR="00825750" w:rsidRPr="00BF34BE" w:rsidTr="007775D1">
        <w:trPr>
          <w:cantSplit/>
          <w:trHeight w:val="1593"/>
          <w:jc w:val="center"/>
        </w:trPr>
        <w:tc>
          <w:tcPr>
            <w:tcW w:w="621"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24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4.</w:t>
            </w:r>
          </w:p>
        </w:tc>
        <w:tc>
          <w:tcPr>
            <w:tcW w:w="2292" w:type="dxa"/>
            <w:gridSpan w:val="2"/>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SALA SZKOLENIOWA</w:t>
            </w:r>
          </w:p>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(DO 30 OSÓB)</w:t>
            </w:r>
          </w:p>
        </w:tc>
        <w:tc>
          <w:tcPr>
            <w:tcW w:w="4838"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uzasadniony specyfiką realizowanego projektu i potrzebami grupy docelowej tj. w przypadku uczestnictwa w projekcie osób niepełnosprawnych sala szkoleniowa powinna być dostosowana do potrzeb ww. grupy osób w celu zapewnienia realizacji zasady równości szans by umożliwić udział w projekcie;</w:t>
            </w:r>
          </w:p>
          <w:p w:rsidR="00825750" w:rsidRPr="00BF34BE" w:rsidRDefault="00825750" w:rsidP="00BF34BE">
            <w:pPr>
              <w:widowControl w:val="0"/>
              <w:numPr>
                <w:ilvl w:val="0"/>
                <w:numId w:val="3"/>
              </w:numPr>
              <w:spacing w:before="120" w:after="0" w:line="240" w:lineRule="auto"/>
              <w:ind w:left="212" w:hanging="212"/>
              <w:jc w:val="both"/>
              <w:rPr>
                <w:rFonts w:ascii="Arial" w:eastAsia="Times New Roman" w:hAnsi="Arial" w:cs="Arial"/>
                <w:sz w:val="16"/>
                <w:szCs w:val="16"/>
                <w:lang w:eastAsia="pl-PL"/>
              </w:rPr>
            </w:pPr>
            <w:r w:rsidRPr="00BF34BE">
              <w:rPr>
                <w:rFonts w:ascii="Arial" w:eastAsia="Arial" w:hAnsi="Arial" w:cs="Arial"/>
                <w:sz w:val="16"/>
                <w:szCs w:val="16"/>
                <w:lang w:eastAsia="pl-PL"/>
              </w:rPr>
              <w:t xml:space="preserve">obejmuje: </w:t>
            </w:r>
            <w:r w:rsidRPr="00BF34BE">
              <w:rPr>
                <w:rFonts w:ascii="Arial" w:eastAsia="Times New Roman" w:hAnsi="Arial" w:cs="Arial"/>
                <w:sz w:val="16"/>
                <w:szCs w:val="16"/>
                <w:lang w:eastAsia="pl-PL"/>
              </w:rPr>
              <w:t xml:space="preserve">stoły, krzesła, </w:t>
            </w:r>
            <w:r w:rsidRPr="00BF34BE">
              <w:rPr>
                <w:rFonts w:ascii="Arial" w:eastAsia="Arial" w:hAnsi="Arial" w:cs="Arial"/>
                <w:sz w:val="16"/>
                <w:szCs w:val="16"/>
                <w:lang w:eastAsia="pl-PL"/>
              </w:rPr>
              <w:t xml:space="preserve">rzutnik </w:t>
            </w:r>
            <w:r w:rsidRPr="00BF34BE">
              <w:rPr>
                <w:rFonts w:ascii="Arial" w:eastAsia="Times New Roman" w:hAnsi="Arial" w:cs="Arial"/>
                <w:sz w:val="16"/>
                <w:szCs w:val="16"/>
                <w:lang w:eastAsia="pl-PL"/>
              </w:rPr>
              <w:t>multimedialny, komputer, tablice suchościeralne, tablice flipchart, bezprzewodowy dostęp do internetu WiFi;</w:t>
            </w:r>
          </w:p>
          <w:p w:rsidR="00825750" w:rsidRPr="00BF34BE" w:rsidRDefault="00825750" w:rsidP="008054EE">
            <w:pPr>
              <w:widowControl w:val="0"/>
              <w:spacing w:before="120" w:after="0" w:line="240" w:lineRule="auto"/>
              <w:ind w:left="212"/>
              <w:jc w:val="both"/>
              <w:rPr>
                <w:rFonts w:ascii="Arial" w:eastAsia="Times New Roman" w:hAnsi="Arial" w:cs="Arial"/>
                <w:sz w:val="16"/>
                <w:szCs w:val="16"/>
                <w:lang w:eastAsia="pl-PL"/>
              </w:rPr>
            </w:pPr>
          </w:p>
        </w:tc>
        <w:tc>
          <w:tcPr>
            <w:tcW w:w="2225"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eastAsia="pl-PL"/>
              </w:rPr>
              <w:t xml:space="preserve">70,00 </w:t>
            </w:r>
            <w:r w:rsidRPr="00BF34BE">
              <w:rPr>
                <w:rFonts w:ascii="Arial" w:eastAsia="Arial" w:hAnsi="Arial" w:cs="Arial"/>
                <w:b/>
                <w:sz w:val="16"/>
                <w:szCs w:val="16"/>
                <w:lang w:val="en-US" w:eastAsia="pl-PL"/>
              </w:rPr>
              <w:t>PLN/godz.</w:t>
            </w:r>
          </w:p>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 60 min.</w:t>
            </w:r>
          </w:p>
        </w:tc>
        <w:tc>
          <w:tcPr>
            <w:tcW w:w="4701"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4"/>
              </w:numPr>
              <w:spacing w:before="120" w:after="0" w:line="240" w:lineRule="auto"/>
              <w:ind w:left="341" w:hanging="284"/>
              <w:jc w:val="both"/>
              <w:rPr>
                <w:rFonts w:ascii="Arial" w:eastAsia="Arial" w:hAnsi="Arial" w:cs="Arial"/>
                <w:sz w:val="16"/>
                <w:szCs w:val="16"/>
                <w:lang w:eastAsia="pl-PL"/>
              </w:rPr>
            </w:pPr>
            <w:r w:rsidRPr="00BF34BE">
              <w:rPr>
                <w:rFonts w:ascii="Arial" w:eastAsia="Arial" w:hAnsi="Arial" w:cs="Arial"/>
                <w:sz w:val="16"/>
                <w:szCs w:val="16"/>
                <w:lang w:eastAsia="pl-PL"/>
              </w:rPr>
              <w:t>stawka powinna być uzależniona od rodzaju oferowanej usługi i jest niższa, jeżeli finansowany jest mniejszy zakres usługi</w:t>
            </w:r>
          </w:p>
        </w:tc>
      </w:tr>
      <w:tr w:rsidR="00825750" w:rsidRPr="00BF34BE" w:rsidTr="007775D1">
        <w:trPr>
          <w:cantSplit/>
          <w:trHeight w:val="1233"/>
          <w:jc w:val="center"/>
        </w:trPr>
        <w:tc>
          <w:tcPr>
            <w:tcW w:w="621"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360" w:lineRule="auto"/>
              <w:rPr>
                <w:rFonts w:ascii="Arial" w:eastAsia="Arial" w:hAnsi="Arial" w:cs="Arial"/>
                <w:b/>
                <w:sz w:val="16"/>
                <w:szCs w:val="16"/>
                <w:lang w:eastAsia="pl-PL"/>
              </w:rPr>
            </w:pPr>
            <w:r w:rsidRPr="00BF34BE">
              <w:rPr>
                <w:rFonts w:ascii="Arial" w:eastAsia="Arial" w:hAnsi="Arial" w:cs="Arial"/>
                <w:b/>
                <w:sz w:val="16"/>
                <w:szCs w:val="16"/>
                <w:lang w:eastAsia="pl-PL"/>
              </w:rPr>
              <w:t>5.</w:t>
            </w:r>
          </w:p>
        </w:tc>
        <w:tc>
          <w:tcPr>
            <w:tcW w:w="2292" w:type="dxa"/>
            <w:gridSpan w:val="2"/>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SALA SZKOLENIOWA</w:t>
            </w:r>
          </w:p>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 xml:space="preserve">WYPOSAŻONA W STANOWISKA KOMPUTEROWE DLA UCZESTNIKÓW </w:t>
            </w:r>
            <w:r w:rsidRPr="00BF34BE">
              <w:rPr>
                <w:rFonts w:ascii="Arial" w:eastAsia="Arial" w:hAnsi="Arial" w:cs="Arial"/>
                <w:b/>
                <w:sz w:val="16"/>
                <w:szCs w:val="16"/>
                <w:lang w:eastAsia="pl-PL"/>
              </w:rPr>
              <w:br/>
              <w:t>(10 STANOWISK)</w:t>
            </w:r>
          </w:p>
        </w:tc>
        <w:tc>
          <w:tcPr>
            <w:tcW w:w="4838"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uzasadniony specyfiką realizowanego projektu i potrzebami grupy docelowej tj. w przypadku uczestnictwa w projekcie osób niepełnosprawnych sala szkoleniowa powinna być dostosowana do potrzeb ww. grupy osób w celu zapewnienia realizacji zasady równości szans by umożliwić udział w projekcie;</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 xml:space="preserve">obejmuje: </w:t>
            </w:r>
            <w:r w:rsidRPr="00BF34BE">
              <w:rPr>
                <w:rFonts w:ascii="Arial" w:eastAsia="Times New Roman" w:hAnsi="Arial" w:cs="Arial"/>
                <w:sz w:val="16"/>
                <w:szCs w:val="16"/>
                <w:lang w:eastAsia="pl-PL"/>
              </w:rPr>
              <w:t xml:space="preserve">stoły, krzesła, </w:t>
            </w:r>
            <w:r w:rsidRPr="00BF34BE">
              <w:rPr>
                <w:rFonts w:ascii="Arial" w:eastAsia="Arial" w:hAnsi="Arial" w:cs="Arial"/>
                <w:sz w:val="16"/>
                <w:szCs w:val="16"/>
                <w:lang w:eastAsia="pl-PL"/>
              </w:rPr>
              <w:t xml:space="preserve">rzutnik </w:t>
            </w:r>
            <w:r w:rsidRPr="00BF34BE">
              <w:rPr>
                <w:rFonts w:ascii="Arial" w:eastAsia="Times New Roman" w:hAnsi="Arial" w:cs="Arial"/>
                <w:sz w:val="16"/>
                <w:szCs w:val="16"/>
                <w:lang w:eastAsia="pl-PL"/>
              </w:rPr>
              <w:t>multimedialny, komputer, tablice suchościeralne, tablice flipchart, bezprzewodowy dostęp do internetu WiFi;</w:t>
            </w:r>
          </w:p>
        </w:tc>
        <w:tc>
          <w:tcPr>
            <w:tcW w:w="2225"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eastAsia="pl-PL"/>
              </w:rPr>
              <w:t xml:space="preserve">85,00 </w:t>
            </w:r>
            <w:r w:rsidRPr="00BF34BE">
              <w:rPr>
                <w:rFonts w:ascii="Arial" w:eastAsia="Arial" w:hAnsi="Arial" w:cs="Arial"/>
                <w:b/>
                <w:sz w:val="16"/>
                <w:szCs w:val="16"/>
                <w:lang w:val="en-US" w:eastAsia="pl-PL"/>
              </w:rPr>
              <w:t>PLN/godz.</w:t>
            </w:r>
          </w:p>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 60 min.</w:t>
            </w:r>
          </w:p>
        </w:tc>
        <w:tc>
          <w:tcPr>
            <w:tcW w:w="4701"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4"/>
              </w:numPr>
              <w:spacing w:before="120" w:after="0" w:line="240" w:lineRule="auto"/>
              <w:ind w:left="341" w:hanging="284"/>
              <w:jc w:val="both"/>
              <w:rPr>
                <w:rFonts w:ascii="Arial" w:eastAsia="Arial" w:hAnsi="Arial" w:cs="Arial"/>
                <w:sz w:val="16"/>
                <w:szCs w:val="16"/>
                <w:lang w:eastAsia="pl-PL"/>
              </w:rPr>
            </w:pPr>
            <w:r w:rsidRPr="00BF34BE">
              <w:rPr>
                <w:rFonts w:ascii="Arial" w:eastAsia="Arial" w:hAnsi="Arial" w:cs="Arial"/>
                <w:sz w:val="16"/>
                <w:szCs w:val="16"/>
                <w:lang w:eastAsia="pl-PL"/>
              </w:rPr>
              <w:t>stawka wynajmu sali powinna być uzależniona od rodzaju oferowanej usługi i jest niższa, jeżeli finansowany jest mniejszy zakres usługi</w:t>
            </w:r>
          </w:p>
        </w:tc>
      </w:tr>
      <w:tr w:rsidR="00825750" w:rsidRPr="00BF34BE" w:rsidTr="007775D1">
        <w:trPr>
          <w:cantSplit/>
          <w:trHeight w:val="3257"/>
          <w:jc w:val="center"/>
        </w:trPr>
        <w:tc>
          <w:tcPr>
            <w:tcW w:w="621" w:type="dxa"/>
            <w:vMerge w:val="restart"/>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6.</w:t>
            </w:r>
          </w:p>
        </w:tc>
        <w:tc>
          <w:tcPr>
            <w:tcW w:w="2292" w:type="dxa"/>
            <w:gridSpan w:val="2"/>
            <w:vMerge w:val="restart"/>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NOCLEG W KRAJU</w:t>
            </w:r>
          </w:p>
        </w:tc>
        <w:tc>
          <w:tcPr>
            <w:tcW w:w="4838" w:type="dxa"/>
            <w:vMerge w:val="restart"/>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możliwość zagwarantowania noclegu dotyczy uczestników, którzy posiadają miejsce zamieszkania w miejscowości innej niż ta miejscowość, w której odbywa się szkolenie;</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wsparcie (np.: szkolenie, spotkanie) dla danej grupy osób trwa co najmniej dwa dni;</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 przypadku wsparcia trwającego nie dłużej niż jeden dzień wydatek kwalifikowalny w sytuacji, gdy miejsce szkolenia/spotkania jest oddalone od miejsca zamieszkania osoby w nim uczestniczącej o 50 km (drogą publiczną, a nie w linii prostej), a jednocześnie wsparcie zaczyna się przed godziną 9.00 lub kończy się po godzinie 17.00, chyba że nie ma dostępnego dojazdu publicznymi środkami transportu;</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obejmuje nocleg w miejscu noclegowym o standardzie maksymalnie hotelu 3* wraz ze śniadaniem, przy czym istnieje możliwość szerszego zakresu usługi, o ile mieści się w określonej cenie rynkowej i jest to uzasadnione celami projektu;</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b/>
                <w:sz w:val="16"/>
                <w:szCs w:val="16"/>
                <w:lang w:eastAsia="pl-PL"/>
              </w:rPr>
            </w:pPr>
            <w:r w:rsidRPr="00BF34BE">
              <w:rPr>
                <w:rFonts w:ascii="Arial" w:eastAsia="Arial" w:hAnsi="Arial" w:cs="Arial"/>
                <w:sz w:val="16"/>
                <w:szCs w:val="16"/>
                <w:lang w:eastAsia="pl-PL"/>
              </w:rPr>
              <w:t>obejmuje nocleg, co do zasady w pokojach 2-osobowych (nocleg  w pokojach 1-osobowych jest kwalifikowalny tylko w uzasadnionych przypadkach);</w:t>
            </w:r>
          </w:p>
        </w:tc>
        <w:tc>
          <w:tcPr>
            <w:tcW w:w="2225"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 xml:space="preserve">hotel </w:t>
            </w:r>
            <w:r w:rsidRPr="00BF34BE">
              <w:rPr>
                <w:rFonts w:ascii="Arial" w:eastAsia="Arial" w:hAnsi="Arial" w:cs="Arial"/>
                <w:b/>
                <w:sz w:val="16"/>
                <w:szCs w:val="16"/>
                <w:lang w:eastAsia="pl-PL"/>
              </w:rPr>
              <w:br/>
              <w:t>o maksymalnym standardzie 3*</w:t>
            </w:r>
          </w:p>
          <w:p w:rsidR="00825750" w:rsidRPr="00BF34BE" w:rsidRDefault="00825750" w:rsidP="00BF34BE">
            <w:pPr>
              <w:widowControl w:val="0"/>
              <w:spacing w:after="0" w:line="240" w:lineRule="auto"/>
              <w:jc w:val="center"/>
              <w:rPr>
                <w:rFonts w:ascii="Arial" w:eastAsia="Arial" w:hAnsi="Arial" w:cs="Arial"/>
                <w:b/>
                <w:sz w:val="16"/>
                <w:szCs w:val="16"/>
                <w:lang w:eastAsia="pl-PL"/>
              </w:rPr>
            </w:pPr>
          </w:p>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- 227,00 PLN/</w:t>
            </w:r>
          </w:p>
          <w:p w:rsidR="00825750" w:rsidRPr="00BF34BE" w:rsidRDefault="00825750" w:rsidP="00BF34BE">
            <w:pPr>
              <w:widowControl w:val="0"/>
              <w:spacing w:after="0" w:line="240" w:lineRule="auto"/>
              <w:jc w:val="center"/>
              <w:rPr>
                <w:rFonts w:ascii="Arial" w:eastAsia="Arial" w:hAnsi="Arial" w:cs="Arial"/>
                <w:sz w:val="16"/>
                <w:szCs w:val="16"/>
                <w:lang w:eastAsia="pl-PL"/>
              </w:rPr>
            </w:pPr>
            <w:r w:rsidRPr="00BF34BE">
              <w:rPr>
                <w:rFonts w:ascii="Arial" w:eastAsia="Arial" w:hAnsi="Arial" w:cs="Arial"/>
                <w:sz w:val="16"/>
                <w:szCs w:val="16"/>
                <w:lang w:eastAsia="pl-PL"/>
              </w:rPr>
              <w:t xml:space="preserve">1 nocleg za </w:t>
            </w:r>
            <w:r w:rsidRPr="00BF34BE">
              <w:rPr>
                <w:rFonts w:ascii="Arial" w:eastAsia="Arial" w:hAnsi="Arial" w:cs="Arial"/>
                <w:sz w:val="16"/>
                <w:szCs w:val="16"/>
                <w:lang w:eastAsia="pl-PL"/>
              </w:rPr>
              <w:br/>
              <w:t>2 osoby w pokoju 2-osobowym</w:t>
            </w:r>
          </w:p>
          <w:p w:rsidR="00825750" w:rsidRPr="00BF34BE" w:rsidRDefault="00825750" w:rsidP="00BF34BE">
            <w:pPr>
              <w:widowControl w:val="0"/>
              <w:spacing w:after="0" w:line="240" w:lineRule="auto"/>
              <w:jc w:val="center"/>
              <w:rPr>
                <w:rFonts w:ascii="Arial" w:eastAsia="Arial" w:hAnsi="Arial" w:cs="Arial"/>
                <w:b/>
                <w:sz w:val="16"/>
                <w:szCs w:val="16"/>
                <w:lang w:eastAsia="pl-PL"/>
              </w:rPr>
            </w:pPr>
          </w:p>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- 167,00 PLN/</w:t>
            </w:r>
          </w:p>
          <w:p w:rsidR="00825750" w:rsidRPr="00BF34BE" w:rsidRDefault="00825750" w:rsidP="00BF34BE">
            <w:pPr>
              <w:widowControl w:val="0"/>
              <w:spacing w:after="0" w:line="240" w:lineRule="auto"/>
              <w:jc w:val="center"/>
              <w:rPr>
                <w:rFonts w:ascii="Arial" w:eastAsia="Arial" w:hAnsi="Arial" w:cs="Arial"/>
                <w:sz w:val="16"/>
                <w:szCs w:val="16"/>
                <w:lang w:eastAsia="pl-PL"/>
              </w:rPr>
            </w:pPr>
            <w:r w:rsidRPr="00BF34BE">
              <w:rPr>
                <w:rFonts w:ascii="Arial" w:eastAsia="Arial" w:hAnsi="Arial" w:cs="Arial"/>
                <w:sz w:val="16"/>
                <w:szCs w:val="16"/>
                <w:lang w:eastAsia="pl-PL"/>
              </w:rPr>
              <w:t xml:space="preserve">1 nocleg za </w:t>
            </w:r>
            <w:r w:rsidRPr="00BF34BE">
              <w:rPr>
                <w:rFonts w:ascii="Arial" w:eastAsia="Arial" w:hAnsi="Arial" w:cs="Arial"/>
                <w:sz w:val="16"/>
                <w:szCs w:val="16"/>
                <w:lang w:eastAsia="pl-PL"/>
              </w:rPr>
              <w:br/>
              <w:t>1 osobę w pokoju</w:t>
            </w:r>
          </w:p>
          <w:p w:rsidR="00825750" w:rsidRPr="00BF34BE" w:rsidRDefault="00825750" w:rsidP="00BF34BE">
            <w:pPr>
              <w:widowControl w:val="0"/>
              <w:spacing w:after="0" w:line="240" w:lineRule="auto"/>
              <w:jc w:val="center"/>
              <w:rPr>
                <w:rFonts w:ascii="Arial" w:eastAsia="Arial" w:hAnsi="Arial" w:cs="Arial"/>
                <w:sz w:val="16"/>
                <w:szCs w:val="16"/>
                <w:lang w:eastAsia="pl-PL"/>
              </w:rPr>
            </w:pPr>
            <w:r w:rsidRPr="00BF34BE">
              <w:rPr>
                <w:rFonts w:ascii="Arial" w:eastAsia="Arial" w:hAnsi="Arial" w:cs="Arial"/>
                <w:sz w:val="16"/>
                <w:szCs w:val="16"/>
                <w:lang w:eastAsia="pl-PL"/>
              </w:rPr>
              <w:t>1-osobowym</w:t>
            </w:r>
          </w:p>
          <w:p w:rsidR="00825750" w:rsidRPr="00BF34BE" w:rsidRDefault="00825750" w:rsidP="00BF34BE">
            <w:pPr>
              <w:widowControl w:val="0"/>
              <w:spacing w:after="0" w:line="240" w:lineRule="auto"/>
              <w:jc w:val="center"/>
              <w:rPr>
                <w:rFonts w:ascii="Arial" w:eastAsia="Arial" w:hAnsi="Arial" w:cs="Arial"/>
                <w:b/>
                <w:sz w:val="16"/>
                <w:szCs w:val="16"/>
                <w:highlight w:val="yellow"/>
                <w:lang w:eastAsia="pl-PL"/>
              </w:rPr>
            </w:pPr>
          </w:p>
        </w:tc>
        <w:tc>
          <w:tcPr>
            <w:tcW w:w="4701" w:type="dxa"/>
            <w:vMerge w:val="restart"/>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4"/>
              </w:numPr>
              <w:spacing w:before="120" w:after="0" w:line="240" w:lineRule="auto"/>
              <w:ind w:left="341" w:hanging="284"/>
              <w:jc w:val="both"/>
              <w:rPr>
                <w:rFonts w:ascii="Arial" w:eastAsia="Arial" w:hAnsi="Arial" w:cs="Arial"/>
                <w:sz w:val="16"/>
                <w:szCs w:val="16"/>
                <w:lang w:eastAsia="pl-PL"/>
              </w:rPr>
            </w:pPr>
            <w:r w:rsidRPr="00BF34BE">
              <w:rPr>
                <w:rFonts w:ascii="Arial" w:eastAsia="Arial" w:hAnsi="Arial" w:cs="Arial"/>
                <w:sz w:val="16"/>
                <w:szCs w:val="16"/>
                <w:lang w:eastAsia="pl-PL"/>
              </w:rPr>
              <w:t>stawka za nocleg powinna być uzależniona od rodzaju oferowanej usługi i jest niższa, jeżeli finansowany jest mniejszy zakres usługi (np.: nocleg w pokoju 3-osobowym)</w:t>
            </w:r>
          </w:p>
        </w:tc>
      </w:tr>
      <w:tr w:rsidR="00825750" w:rsidRPr="00BF34BE" w:rsidTr="007775D1">
        <w:trPr>
          <w:cantSplit/>
          <w:trHeight w:val="2996"/>
          <w:jc w:val="center"/>
        </w:trPr>
        <w:tc>
          <w:tcPr>
            <w:tcW w:w="621" w:type="dxa"/>
            <w:vMerge/>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360" w:lineRule="auto"/>
              <w:rPr>
                <w:rFonts w:ascii="Arial" w:eastAsia="Arial" w:hAnsi="Arial" w:cs="Arial"/>
                <w:b/>
                <w:sz w:val="16"/>
                <w:szCs w:val="16"/>
                <w:lang w:eastAsia="pl-PL"/>
              </w:rPr>
            </w:pPr>
          </w:p>
        </w:tc>
        <w:tc>
          <w:tcPr>
            <w:tcW w:w="2292" w:type="dxa"/>
            <w:gridSpan w:val="2"/>
            <w:vMerge/>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360" w:lineRule="auto"/>
              <w:jc w:val="center"/>
              <w:rPr>
                <w:rFonts w:ascii="Arial" w:eastAsia="Arial" w:hAnsi="Arial" w:cs="Arial"/>
                <w:b/>
                <w:sz w:val="16"/>
                <w:szCs w:val="16"/>
                <w:lang w:eastAsia="pl-PL"/>
              </w:rPr>
            </w:pPr>
          </w:p>
        </w:tc>
        <w:tc>
          <w:tcPr>
            <w:tcW w:w="4838" w:type="dxa"/>
            <w:vMerge/>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3"/>
              </w:numPr>
              <w:spacing w:before="120" w:after="0" w:line="240" w:lineRule="auto"/>
              <w:ind w:left="212" w:hanging="212"/>
              <w:rPr>
                <w:rFonts w:ascii="Arial" w:eastAsia="Arial" w:hAnsi="Arial" w:cs="Arial"/>
                <w:sz w:val="16"/>
                <w:szCs w:val="16"/>
                <w:lang w:eastAsia="pl-PL"/>
              </w:rPr>
            </w:pPr>
          </w:p>
        </w:tc>
        <w:tc>
          <w:tcPr>
            <w:tcW w:w="2225"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hotel o niższym standardzie niż 3* oraz pensjonat, motel itd.:</w:t>
            </w:r>
          </w:p>
          <w:p w:rsidR="00825750" w:rsidRPr="00BF34BE" w:rsidRDefault="00825750" w:rsidP="00BF34BE">
            <w:pPr>
              <w:widowControl w:val="0"/>
              <w:spacing w:after="0" w:line="240" w:lineRule="auto"/>
              <w:jc w:val="center"/>
              <w:rPr>
                <w:rFonts w:ascii="Arial" w:eastAsia="Arial" w:hAnsi="Arial" w:cs="Arial"/>
                <w:b/>
                <w:sz w:val="16"/>
                <w:szCs w:val="16"/>
                <w:lang w:eastAsia="pl-PL"/>
              </w:rPr>
            </w:pPr>
          </w:p>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- 201,00 PLN/</w:t>
            </w:r>
          </w:p>
          <w:p w:rsidR="00825750" w:rsidRPr="00BF34BE" w:rsidRDefault="00825750" w:rsidP="00BF34BE">
            <w:pPr>
              <w:widowControl w:val="0"/>
              <w:spacing w:after="0" w:line="240" w:lineRule="auto"/>
              <w:jc w:val="center"/>
              <w:rPr>
                <w:rFonts w:ascii="Arial" w:eastAsia="Arial" w:hAnsi="Arial" w:cs="Arial"/>
                <w:sz w:val="16"/>
                <w:szCs w:val="16"/>
                <w:lang w:eastAsia="pl-PL"/>
              </w:rPr>
            </w:pPr>
            <w:r w:rsidRPr="00BF34BE">
              <w:rPr>
                <w:rFonts w:ascii="Arial" w:eastAsia="Arial" w:hAnsi="Arial" w:cs="Arial"/>
                <w:b/>
                <w:sz w:val="16"/>
                <w:szCs w:val="16"/>
                <w:lang w:eastAsia="pl-PL"/>
              </w:rPr>
              <w:t xml:space="preserve"> </w:t>
            </w:r>
            <w:r w:rsidRPr="00BF34BE">
              <w:rPr>
                <w:rFonts w:ascii="Arial" w:eastAsia="Arial" w:hAnsi="Arial" w:cs="Arial"/>
                <w:sz w:val="16"/>
                <w:szCs w:val="16"/>
                <w:lang w:eastAsia="pl-PL"/>
              </w:rPr>
              <w:t xml:space="preserve">1 nocleg za </w:t>
            </w:r>
            <w:r w:rsidRPr="00BF34BE">
              <w:rPr>
                <w:rFonts w:ascii="Arial" w:eastAsia="Arial" w:hAnsi="Arial" w:cs="Arial"/>
                <w:sz w:val="16"/>
                <w:szCs w:val="16"/>
                <w:lang w:eastAsia="pl-PL"/>
              </w:rPr>
              <w:br/>
              <w:t>2 osoby w pokoju 2- osobowym</w:t>
            </w:r>
          </w:p>
          <w:p w:rsidR="00825750" w:rsidRPr="00BF34BE" w:rsidRDefault="00825750" w:rsidP="00BF34BE">
            <w:pPr>
              <w:widowControl w:val="0"/>
              <w:spacing w:after="0" w:line="240" w:lineRule="auto"/>
              <w:jc w:val="center"/>
              <w:rPr>
                <w:rFonts w:ascii="Arial" w:eastAsia="Arial" w:hAnsi="Arial" w:cs="Arial"/>
                <w:b/>
                <w:sz w:val="16"/>
                <w:szCs w:val="16"/>
                <w:lang w:eastAsia="pl-PL"/>
              </w:rPr>
            </w:pPr>
          </w:p>
          <w:p w:rsidR="00825750" w:rsidRPr="00BF34BE" w:rsidRDefault="00825750" w:rsidP="00BF34BE">
            <w:pPr>
              <w:widowControl w:val="0"/>
              <w:spacing w:after="0" w:line="240" w:lineRule="auto"/>
              <w:jc w:val="center"/>
              <w:rPr>
                <w:rFonts w:ascii="Arial" w:eastAsia="Arial" w:hAnsi="Arial" w:cs="Arial"/>
                <w:b/>
                <w:sz w:val="16"/>
                <w:szCs w:val="16"/>
                <w:lang w:eastAsia="pl-PL"/>
              </w:rPr>
            </w:pPr>
          </w:p>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  144,00 PLN/</w:t>
            </w:r>
          </w:p>
          <w:p w:rsidR="00825750" w:rsidRPr="00BF34BE" w:rsidRDefault="00825750" w:rsidP="00BF34BE">
            <w:pPr>
              <w:widowControl w:val="0"/>
              <w:spacing w:after="0" w:line="240" w:lineRule="auto"/>
              <w:jc w:val="center"/>
              <w:rPr>
                <w:rFonts w:ascii="Arial" w:eastAsia="Arial" w:hAnsi="Arial" w:cs="Arial"/>
                <w:sz w:val="16"/>
                <w:szCs w:val="16"/>
                <w:lang w:eastAsia="pl-PL"/>
              </w:rPr>
            </w:pPr>
            <w:r w:rsidRPr="00BF34BE">
              <w:rPr>
                <w:rFonts w:ascii="Arial" w:eastAsia="Arial" w:hAnsi="Arial" w:cs="Arial"/>
                <w:sz w:val="16"/>
                <w:szCs w:val="16"/>
                <w:lang w:eastAsia="pl-PL"/>
              </w:rPr>
              <w:t xml:space="preserve">1 nocleg za </w:t>
            </w:r>
            <w:r w:rsidRPr="00BF34BE">
              <w:rPr>
                <w:rFonts w:ascii="Arial" w:eastAsia="Arial" w:hAnsi="Arial" w:cs="Arial"/>
                <w:sz w:val="16"/>
                <w:szCs w:val="16"/>
                <w:lang w:eastAsia="pl-PL"/>
              </w:rPr>
              <w:br/>
              <w:t xml:space="preserve">1 osobę w pokoju </w:t>
            </w:r>
            <w:r w:rsidRPr="00BF34BE">
              <w:rPr>
                <w:rFonts w:ascii="Arial" w:eastAsia="Arial" w:hAnsi="Arial" w:cs="Arial"/>
                <w:sz w:val="16"/>
                <w:szCs w:val="16"/>
                <w:lang w:eastAsia="pl-PL"/>
              </w:rPr>
              <w:br/>
              <w:t>1-osobowym</w:t>
            </w:r>
          </w:p>
        </w:tc>
        <w:tc>
          <w:tcPr>
            <w:tcW w:w="4701" w:type="dxa"/>
            <w:vMerge/>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4"/>
              </w:numPr>
              <w:spacing w:before="120" w:after="0" w:line="240" w:lineRule="auto"/>
              <w:ind w:left="341" w:hanging="284"/>
              <w:rPr>
                <w:rFonts w:ascii="Arial" w:eastAsia="Arial" w:hAnsi="Arial" w:cs="Arial"/>
                <w:sz w:val="16"/>
                <w:szCs w:val="16"/>
                <w:lang w:eastAsia="pl-PL"/>
              </w:rPr>
            </w:pPr>
          </w:p>
        </w:tc>
      </w:tr>
      <w:tr w:rsidR="00825750" w:rsidRPr="00BF34BE" w:rsidTr="007775D1">
        <w:trPr>
          <w:cantSplit/>
          <w:trHeight w:val="2996"/>
          <w:jc w:val="center"/>
        </w:trPr>
        <w:tc>
          <w:tcPr>
            <w:tcW w:w="621"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7.</w:t>
            </w:r>
          </w:p>
        </w:tc>
        <w:tc>
          <w:tcPr>
            <w:tcW w:w="2292" w:type="dxa"/>
            <w:gridSpan w:val="2"/>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BADANIA LEKARSKIE</w:t>
            </w:r>
            <w:r w:rsidRPr="00BF34BE">
              <w:rPr>
                <w:rFonts w:ascii="Arial" w:eastAsia="Arial" w:hAnsi="Arial" w:cs="Arial"/>
                <w:b/>
                <w:sz w:val="16"/>
                <w:szCs w:val="16"/>
                <w:lang w:eastAsia="pl-PL"/>
              </w:rPr>
              <w:br/>
              <w:t xml:space="preserve"> W ZAKRESIE  MEDYCYNY PRACY</w:t>
            </w:r>
          </w:p>
        </w:tc>
        <w:tc>
          <w:tcPr>
            <w:tcW w:w="4838"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uzasadniony potrzebami grupy docelowej i specyfiką projektu;</w:t>
            </w:r>
          </w:p>
        </w:tc>
        <w:tc>
          <w:tcPr>
            <w:tcW w:w="2225"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67,00 PLN/osobę (koszt badań podstawowych)</w:t>
            </w:r>
          </w:p>
        </w:tc>
        <w:tc>
          <w:tcPr>
            <w:tcW w:w="4701"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4"/>
              </w:numPr>
              <w:spacing w:before="120" w:after="0" w:line="240" w:lineRule="auto"/>
              <w:ind w:left="341" w:hanging="284"/>
              <w:jc w:val="both"/>
              <w:rPr>
                <w:rFonts w:ascii="Arial" w:eastAsia="Arial" w:hAnsi="Arial" w:cs="Arial"/>
                <w:sz w:val="16"/>
                <w:szCs w:val="16"/>
              </w:rPr>
            </w:pPr>
            <w:r w:rsidRPr="00BF34BE">
              <w:rPr>
                <w:rFonts w:ascii="Arial" w:eastAsia="Arial" w:hAnsi="Arial" w:cs="Arial"/>
                <w:sz w:val="16"/>
                <w:szCs w:val="16"/>
                <w:lang w:eastAsia="pl-PL"/>
              </w:rPr>
              <w:t xml:space="preserve">w przypadku badań specjalistycznych stawka cenowa może być wyższa, ze względu na konieczność przeprowadzenia dodatkowych badań </w:t>
            </w:r>
            <w:r w:rsidRPr="00BF34BE">
              <w:rPr>
                <w:rFonts w:ascii="Arial" w:eastAsia="Arial" w:hAnsi="Arial" w:cs="Arial"/>
                <w:sz w:val="16"/>
                <w:szCs w:val="16"/>
              </w:rPr>
              <w:t>pracowników i zależy od wymaganego zakresu badań, który wynika z Rozporządzenia MZiOS z dnia 30 maja 1996 r. w sprawie przeprowadzenia badań lekarskich pracowników, z zakresu profilaktycznej opieki zdrowotnej nad pracownikami oraz orzeczeń lekarskich wydawanych do celów przewidzianych w Kodeksie Pracy (Dz. U. Nr 69, poz.332, z późn. zm.), (np. do ustalenia braku przeciwwskazań do pracy na wysokości powyżej 3m konieczne jest badanie okulistyczne, neurologiczne, laryngologiczne z oceną narządu słuchu i równowagi oraz badanie ogólnolekarskie)</w:t>
            </w:r>
          </w:p>
        </w:tc>
      </w:tr>
      <w:tr w:rsidR="00825750" w:rsidRPr="00BF34BE" w:rsidTr="007775D1">
        <w:trPr>
          <w:cantSplit/>
          <w:trHeight w:val="842"/>
          <w:jc w:val="center"/>
        </w:trPr>
        <w:tc>
          <w:tcPr>
            <w:tcW w:w="621"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8.</w:t>
            </w:r>
          </w:p>
        </w:tc>
        <w:tc>
          <w:tcPr>
            <w:tcW w:w="2292" w:type="dxa"/>
            <w:gridSpan w:val="2"/>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ZWROT KOSZTÓW DOJAZDU</w:t>
            </w:r>
          </w:p>
        </w:tc>
        <w:tc>
          <w:tcPr>
            <w:tcW w:w="4838"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uzasadniony potrzebami grupy docelowej (np.: koszty dojazdów dla osób niepełnosprawnych, bezrobotnych);</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do wysokości opłat za środki transportu publicznego szynowego lub kołowego (a w przypadku podróży międzynarodowych także transportu lotniczego) zgodnie z cennikiem biletów II klasy obowiązującym na danym obszarze, także w przypadku korzystania ze środków transportu prywatnego (w szczególności samochodem lub taksówką) jako refundację wydatku faktycznie poniesionego jednakże tylko do wysokości ceny biletu na danej trasie;</w:t>
            </w:r>
          </w:p>
          <w:p w:rsidR="00825750" w:rsidRPr="00BF34BE" w:rsidRDefault="00825750" w:rsidP="00BF34BE">
            <w:pPr>
              <w:widowControl w:val="0"/>
              <w:spacing w:before="120" w:after="0" w:line="240" w:lineRule="auto"/>
              <w:ind w:left="212" w:hanging="212"/>
              <w:jc w:val="both"/>
              <w:rPr>
                <w:rFonts w:ascii="Arial" w:eastAsia="Arial" w:hAnsi="Arial" w:cs="Arial"/>
                <w:b/>
                <w:sz w:val="16"/>
                <w:szCs w:val="16"/>
                <w:lang w:eastAsia="pl-PL"/>
              </w:rPr>
            </w:pPr>
          </w:p>
        </w:tc>
        <w:tc>
          <w:tcPr>
            <w:tcW w:w="2225"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 xml:space="preserve">cena uzależniona </w:t>
            </w:r>
            <w:r w:rsidRPr="00BF34BE">
              <w:rPr>
                <w:rFonts w:ascii="Arial" w:eastAsia="Arial" w:hAnsi="Arial" w:cs="Arial"/>
                <w:b/>
                <w:sz w:val="16"/>
                <w:szCs w:val="16"/>
                <w:lang w:eastAsia="pl-PL"/>
              </w:rPr>
              <w:br/>
              <w:t>od cennika operatora komunikacji publicznej dla danego obszaru</w:t>
            </w:r>
          </w:p>
        </w:tc>
        <w:tc>
          <w:tcPr>
            <w:tcW w:w="4701" w:type="dxa"/>
            <w:tcBorders>
              <w:top w:val="single" w:sz="4" w:space="0" w:color="auto"/>
              <w:bottom w:val="single" w:sz="4" w:space="0" w:color="auto"/>
            </w:tcBorders>
            <w:shd w:val="clear" w:color="auto" w:fill="C5E0B3" w:themeFill="accent6" w:themeFillTint="66"/>
            <w:vAlign w:val="center"/>
          </w:tcPr>
          <w:p w:rsidR="00825750" w:rsidRPr="00BF34BE" w:rsidRDefault="00825750" w:rsidP="003B252C">
            <w:pPr>
              <w:spacing w:before="120" w:after="0" w:line="240" w:lineRule="auto"/>
              <w:jc w:val="both"/>
              <w:rPr>
                <w:rFonts w:ascii="Arial" w:eastAsia="Arial" w:hAnsi="Arial" w:cs="Arial"/>
                <w:sz w:val="14"/>
                <w:szCs w:val="14"/>
                <w:lang w:eastAsia="pl-PL"/>
              </w:rPr>
            </w:pPr>
            <w:r w:rsidRPr="00BF34BE">
              <w:rPr>
                <w:rFonts w:ascii="Arial" w:eastAsia="Arial" w:hAnsi="Arial" w:cs="Arial"/>
                <w:sz w:val="14"/>
                <w:szCs w:val="14"/>
                <w:lang w:eastAsia="pl-PL"/>
              </w:rPr>
              <w:t xml:space="preserve">Zwrot kosztów dojazdu uczestnika projektu na szkolenie lub inną formę wsparcia następuje na podstawie biletu komunikacji publicznej (jednorazowego lub czasowego) lub innego równoważnego dokumentu. Również bilet z jednego dnia (jako potwierdzenie dziennych kosztów) i lista obecności potwierdzająca uczestnictwo w projekcie </w:t>
            </w:r>
            <w:r w:rsidRPr="00BF34BE">
              <w:rPr>
                <w:rFonts w:ascii="Arial" w:eastAsia="Arial" w:hAnsi="Arial" w:cs="Arial"/>
                <w:sz w:val="14"/>
                <w:szCs w:val="14"/>
                <w:lang w:eastAsia="pl-PL"/>
              </w:rPr>
              <w:br/>
              <w:t>w poszczególnych dniach trwania szkolenia jest wystarczającym dowodem poniesienia ww. kosztów. W przypadku zakupienia biletów długoterminowych (np. tygodniowych, miesięcznych), termin ważności biletu musi odpowiadać terminowi trwania szkolenia. Gdy dana forma wsparcia nie odbywa się w sposób ciągły, ale np. w wybrane dni tygodnia lub w przypadku nieobecności uczestnika na zajęciach koszt biletu okresowego należy kwalifikować proporcjonalnie w stosunku do faktycznej ilości dojazdów uczestnika na miejsce realizacji formy wsparcia w okresie, którego dotyczy bilet. W przypadku wyliczenia wydatku kwalifikowalnego związanego z kosztami dojazdu w oparciu o bilet komunikacji miejskiej okresowy (np. miesięczny), a nie w oparciu o sumę wartości biletów dziennych lub jednorazowych możliwa jest refundacja kosztu do wysokości całego biletu (tj. nawet gdy bilet miesięczny umożliwia uczestnikowi przejazdy w pojedyncze dni, w których szkolenie / staż nie miał miejsca, np. soboty i niedziele) tylko przy założeniu, że koszt biletu okresowego jest niższy niż suma kosztów biletów jednorazowych. Dopuszcza się możliwość uwzględniania cen biletów przewoźników innych niż PKS lub PKP (np. prywatnych) w sytuacji, gdy koszt świadczonych przez nich usług jest porównywalny do cen przewoźników państwowych lub, jeśli jest to jedyny przewoźnik na danej trasie lub oferuje dogodniejszy dla uczestnika ze względu na godziny udziału w formie wsparcia rozkład jazdy; wydatki poniesione przez uczestnika projektu związane z dojazdem własnym samochodem są kwalifikowalne do wysokości ceny biletu transportu publicznego na danej trasie (jeżeli uczestnik poniósł koszty w wysokości równej lub wyższej niż cena biletu), po przedstawieniu przez uczestnika projektu stosownego oświadczenia. Natomiast, jeśli uczestnik udokumentuje poniesienie kosztów</w:t>
            </w:r>
            <w:r w:rsidR="006C521C">
              <w:rPr>
                <w:rFonts w:ascii="Arial" w:eastAsia="Arial" w:hAnsi="Arial" w:cs="Arial"/>
                <w:sz w:val="14"/>
                <w:szCs w:val="14"/>
                <w:lang w:eastAsia="pl-PL"/>
              </w:rPr>
              <w:t xml:space="preserve"> </w:t>
            </w:r>
            <w:r w:rsidRPr="00BF34BE">
              <w:rPr>
                <w:rFonts w:ascii="Arial" w:eastAsia="Arial" w:hAnsi="Arial" w:cs="Arial"/>
                <w:sz w:val="14"/>
                <w:szCs w:val="14"/>
                <w:lang w:eastAsia="pl-PL"/>
              </w:rPr>
              <w:t>w kwocie niższej od ceny biletu, zwrot nastąpi do wysokości faktycznie poniesionych</w:t>
            </w:r>
            <w:r w:rsidR="003B252C">
              <w:rPr>
                <w:rFonts w:ascii="Arial" w:eastAsia="Arial" w:hAnsi="Arial" w:cs="Arial"/>
                <w:sz w:val="14"/>
                <w:szCs w:val="14"/>
                <w:lang w:eastAsia="pl-PL"/>
              </w:rPr>
              <w:t xml:space="preserve"> </w:t>
            </w:r>
            <w:r w:rsidRPr="00BF34BE">
              <w:rPr>
                <w:rFonts w:ascii="Arial" w:eastAsia="Arial" w:hAnsi="Arial" w:cs="Arial"/>
                <w:sz w:val="14"/>
                <w:szCs w:val="14"/>
                <w:lang w:eastAsia="pl-PL"/>
              </w:rPr>
              <w:t>kosztów.</w:t>
            </w:r>
            <w:r w:rsidR="006C521C">
              <w:rPr>
                <w:rFonts w:ascii="Arial" w:eastAsia="Arial" w:hAnsi="Arial" w:cs="Arial"/>
                <w:sz w:val="14"/>
                <w:szCs w:val="14"/>
                <w:lang w:eastAsia="pl-PL"/>
              </w:rPr>
              <w:t xml:space="preserve"> </w:t>
            </w:r>
            <w:r w:rsidRPr="00BF34BE">
              <w:rPr>
                <w:rFonts w:ascii="Arial" w:eastAsia="Arial" w:hAnsi="Arial" w:cs="Arial"/>
                <w:sz w:val="14"/>
                <w:szCs w:val="14"/>
                <w:lang w:eastAsia="pl-PL"/>
              </w:rPr>
              <w:t>W oświadczeniu powinna znaleźć się również informacja dotycząca trasy, na jakiej odbywa się przejazd, odległości i poniesionych kosztów, marki/modelu samochodu oraz numeru rejestracyjnego samochodu. Dodatkowo do oświadczenia należy załączyć potwierdzenie ceny biletu na danej trasie, wystawione przez przewoźnika. Jednocześnie nie ma konieczności załączania kserokopii dowodu rejestracyjnego, natomiast oryginał tego dokumentu należy przedstawić do wglądu osobie przyjmującej oświadczenie celem potwierdzenia danych zawartych w oświadczeniu. Ponadto uczestnik projektu, który na szkolenie  lub inną formę wsparcia dojeżdża samochodem, którego nie jest właścicielem, powinien posiadać stosowną umowę użyczenia samochodu (do wglądu)</w:t>
            </w:r>
            <w:r w:rsidR="006C521C">
              <w:rPr>
                <w:rFonts w:ascii="Arial" w:eastAsia="Arial" w:hAnsi="Arial" w:cs="Arial"/>
                <w:sz w:val="14"/>
                <w:szCs w:val="14"/>
                <w:lang w:eastAsia="pl-PL"/>
              </w:rPr>
              <w:t>.</w:t>
            </w:r>
          </w:p>
        </w:tc>
      </w:tr>
      <w:tr w:rsidR="00825750" w:rsidRPr="00BF34BE" w:rsidTr="007775D1">
        <w:trPr>
          <w:cantSplit/>
          <w:trHeight w:val="1839"/>
          <w:jc w:val="center"/>
        </w:trPr>
        <w:tc>
          <w:tcPr>
            <w:tcW w:w="621" w:type="dxa"/>
            <w:vMerge w:val="restart"/>
            <w:tcBorders>
              <w:top w:val="single" w:sz="4" w:space="0" w:color="auto"/>
              <w:bottom w:val="single" w:sz="4" w:space="0" w:color="auto"/>
            </w:tcBorders>
            <w:shd w:val="clear" w:color="auto" w:fill="C5E0B3" w:themeFill="accent6" w:themeFillTint="66"/>
            <w:vAlign w:val="center"/>
          </w:tcPr>
          <w:p w:rsidR="00825750" w:rsidRPr="00BF34BE" w:rsidRDefault="006C521C" w:rsidP="00BF34BE">
            <w:pPr>
              <w:widowControl w:val="0"/>
              <w:spacing w:after="0" w:line="360" w:lineRule="auto"/>
              <w:rPr>
                <w:rFonts w:ascii="Arial" w:eastAsia="Arial" w:hAnsi="Arial" w:cs="Arial"/>
                <w:b/>
                <w:sz w:val="16"/>
                <w:szCs w:val="16"/>
                <w:lang w:val="en-US" w:eastAsia="pl-PL"/>
              </w:rPr>
            </w:pPr>
            <w:r>
              <w:rPr>
                <w:rFonts w:ascii="Arial" w:eastAsia="Arial" w:hAnsi="Arial" w:cs="Arial"/>
                <w:b/>
                <w:sz w:val="16"/>
                <w:szCs w:val="16"/>
                <w:lang w:val="en-US" w:eastAsia="pl-PL"/>
              </w:rPr>
              <w:t>9</w:t>
            </w:r>
            <w:r w:rsidR="00825750" w:rsidRPr="00BF34BE">
              <w:rPr>
                <w:rFonts w:ascii="Arial" w:eastAsia="Arial" w:hAnsi="Arial" w:cs="Arial"/>
                <w:b/>
                <w:sz w:val="16"/>
                <w:szCs w:val="16"/>
                <w:lang w:val="en-US" w:eastAsia="pl-PL"/>
              </w:rPr>
              <w:t>.</w:t>
            </w:r>
          </w:p>
        </w:tc>
        <w:tc>
          <w:tcPr>
            <w:tcW w:w="2292" w:type="dxa"/>
            <w:gridSpan w:val="2"/>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OPIEKA NAD DZIEĆMI</w:t>
            </w:r>
          </w:p>
        </w:tc>
        <w:tc>
          <w:tcPr>
            <w:tcW w:w="4838" w:type="dxa"/>
            <w:vMerge w:val="restart"/>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uzasadniony potrzebami grupy docelowej tj. w związku z udziałem w projekcie istnieje konieczność zapewnienia opieki nad dzieckiem lub osobą zależną;</w:t>
            </w:r>
          </w:p>
          <w:p w:rsidR="00825750" w:rsidRDefault="00825750" w:rsidP="00BF34BE">
            <w:pPr>
              <w:widowControl w:val="0"/>
              <w:numPr>
                <w:ilvl w:val="0"/>
                <w:numId w:val="3"/>
              </w:numPr>
              <w:spacing w:before="120" w:after="0" w:line="240" w:lineRule="auto"/>
              <w:ind w:left="212" w:hanging="212"/>
              <w:jc w:val="both"/>
              <w:rPr>
                <w:rFonts w:ascii="Arial" w:eastAsia="Arial" w:hAnsi="Arial" w:cs="Arial"/>
                <w:sz w:val="16"/>
                <w:szCs w:val="16"/>
              </w:rPr>
            </w:pPr>
            <w:r w:rsidRPr="00BF34BE">
              <w:rPr>
                <w:rFonts w:ascii="Arial" w:eastAsia="Arial" w:hAnsi="Arial" w:cs="Arial"/>
                <w:sz w:val="16"/>
                <w:szCs w:val="16"/>
              </w:rPr>
              <w:t>podstawowym standardem wsparcia jest określenie czasu trwania wsparcia  podanego w godzinach. Przy czym 1 godzinę wsparcia należy rozumieć jako godzinę zegarową (60 min.);</w:t>
            </w:r>
          </w:p>
          <w:p w:rsidR="002369DF" w:rsidRPr="001D2454" w:rsidRDefault="002369DF" w:rsidP="008054EE">
            <w:pPr>
              <w:widowControl w:val="0"/>
              <w:numPr>
                <w:ilvl w:val="0"/>
                <w:numId w:val="3"/>
              </w:numPr>
              <w:spacing w:before="120" w:after="0" w:line="240" w:lineRule="auto"/>
              <w:jc w:val="both"/>
              <w:rPr>
                <w:rFonts w:ascii="Arial" w:eastAsia="Arial" w:hAnsi="Arial" w:cs="Arial"/>
                <w:sz w:val="16"/>
                <w:szCs w:val="16"/>
              </w:rPr>
            </w:pPr>
            <w:r w:rsidRPr="001D2454">
              <w:rPr>
                <w:rFonts w:ascii="Arial" w:eastAsia="Arial" w:hAnsi="Arial" w:cs="Arial"/>
                <w:sz w:val="16"/>
                <w:szCs w:val="16"/>
              </w:rPr>
              <w:t xml:space="preserve">Minimalna stawka godzinowa ma zastosowanie do określonych umów zlecenia (art. 734 Kodeksu cywilnego) oraz umów o świadczenie usług, do których stosuje się przepisy o zleceniu (art. 750 Kodeksu cywilnego) wynika z </w:t>
            </w:r>
            <w:r w:rsidR="001D2454" w:rsidRPr="001D2454">
              <w:rPr>
                <w:rFonts w:ascii="Arial" w:eastAsia="Arial" w:hAnsi="Arial" w:cs="Arial"/>
                <w:sz w:val="16"/>
                <w:szCs w:val="16"/>
              </w:rPr>
              <w:t>rozporządzenia</w:t>
            </w:r>
            <w:r w:rsidRPr="001D2454">
              <w:rPr>
                <w:rFonts w:ascii="Arial" w:eastAsia="Arial" w:hAnsi="Arial" w:cs="Arial"/>
                <w:sz w:val="16"/>
                <w:szCs w:val="16"/>
              </w:rPr>
              <w:t xml:space="preserve"> RADY MINISTRÓW</w:t>
            </w:r>
            <w:r w:rsidR="001D2454" w:rsidRPr="001D2454">
              <w:rPr>
                <w:rFonts w:ascii="Arial" w:eastAsia="Arial" w:hAnsi="Arial" w:cs="Arial"/>
                <w:sz w:val="16"/>
                <w:szCs w:val="16"/>
              </w:rPr>
              <w:t xml:space="preserve"> </w:t>
            </w:r>
            <w:r w:rsidRPr="001D2454">
              <w:rPr>
                <w:rFonts w:ascii="Arial" w:eastAsia="Arial" w:hAnsi="Arial" w:cs="Arial"/>
                <w:sz w:val="16"/>
                <w:szCs w:val="16"/>
              </w:rPr>
              <w:t>z dnia 12 września 2017 r.</w:t>
            </w:r>
            <w:r w:rsidR="001D2454">
              <w:rPr>
                <w:rFonts w:ascii="Arial" w:eastAsia="Arial" w:hAnsi="Arial" w:cs="Arial"/>
                <w:sz w:val="16"/>
                <w:szCs w:val="16"/>
              </w:rPr>
              <w:t xml:space="preserve"> </w:t>
            </w:r>
            <w:r w:rsidRPr="001D2454">
              <w:rPr>
                <w:rFonts w:ascii="Arial" w:eastAsia="Arial" w:hAnsi="Arial" w:cs="Arial"/>
                <w:sz w:val="16"/>
                <w:szCs w:val="16"/>
              </w:rPr>
              <w:t>w sprawie wysokości minimalnego wynagrodzenia za pracę oraz wysokości minimalnej stawki godzinowej w 2018 r.</w:t>
            </w:r>
          </w:p>
          <w:p w:rsidR="002369DF" w:rsidRPr="00BF34BE" w:rsidRDefault="002369DF" w:rsidP="002369DF">
            <w:pPr>
              <w:widowControl w:val="0"/>
              <w:spacing w:before="120" w:after="0" w:line="240" w:lineRule="auto"/>
              <w:jc w:val="both"/>
              <w:rPr>
                <w:rFonts w:ascii="Arial" w:eastAsia="Arial" w:hAnsi="Arial" w:cs="Arial"/>
                <w:sz w:val="16"/>
                <w:szCs w:val="16"/>
              </w:rPr>
            </w:pPr>
          </w:p>
        </w:tc>
        <w:tc>
          <w:tcPr>
            <w:tcW w:w="2225" w:type="dxa"/>
            <w:tcBorders>
              <w:top w:val="single" w:sz="4" w:space="0" w:color="auto"/>
              <w:bottom w:val="single" w:sz="4" w:space="0" w:color="auto"/>
            </w:tcBorders>
            <w:shd w:val="clear" w:color="auto" w:fill="C5E0B3" w:themeFill="accent6" w:themeFillTint="66"/>
            <w:vAlign w:val="center"/>
          </w:tcPr>
          <w:p w:rsidR="00825750" w:rsidRPr="00BF34BE" w:rsidRDefault="008273CE" w:rsidP="00BF34BE">
            <w:pPr>
              <w:widowControl w:val="0"/>
              <w:spacing w:after="0" w:line="240" w:lineRule="auto"/>
              <w:jc w:val="center"/>
              <w:rPr>
                <w:rFonts w:ascii="Arial" w:eastAsia="Arial" w:hAnsi="Arial" w:cs="Arial"/>
                <w:b/>
                <w:color w:val="000000"/>
                <w:sz w:val="16"/>
                <w:szCs w:val="16"/>
                <w:lang w:val="en-US" w:eastAsia="pl-PL"/>
              </w:rPr>
            </w:pPr>
            <w:r>
              <w:rPr>
                <w:rFonts w:ascii="Arial" w:eastAsia="Arial" w:hAnsi="Arial" w:cs="Arial"/>
                <w:b/>
                <w:color w:val="000000"/>
                <w:sz w:val="16"/>
                <w:szCs w:val="16"/>
                <w:lang w:val="en-US" w:eastAsia="pl-PL"/>
              </w:rPr>
              <w:t>13,70</w:t>
            </w:r>
            <w:r w:rsidR="00825750" w:rsidRPr="00BF34BE">
              <w:rPr>
                <w:rFonts w:ascii="Arial" w:eastAsia="Arial" w:hAnsi="Arial" w:cs="Arial"/>
                <w:b/>
                <w:color w:val="000000"/>
                <w:sz w:val="16"/>
                <w:szCs w:val="16"/>
                <w:lang w:val="en-US" w:eastAsia="pl-PL"/>
              </w:rPr>
              <w:t xml:space="preserve"> PLN/godz.</w:t>
            </w:r>
            <w:r w:rsidR="00825750" w:rsidRPr="00BF34BE" w:rsidDel="0097072A">
              <w:rPr>
                <w:rFonts w:ascii="Arial" w:eastAsia="Arial" w:hAnsi="Arial" w:cs="Arial"/>
                <w:b/>
                <w:color w:val="000000"/>
                <w:sz w:val="16"/>
                <w:szCs w:val="16"/>
                <w:vertAlign w:val="superscript"/>
                <w:lang w:val="en-US" w:eastAsia="pl-PL"/>
              </w:rPr>
              <w:t xml:space="preserve"> </w:t>
            </w:r>
          </w:p>
          <w:p w:rsidR="00825750" w:rsidRPr="00BF34BE" w:rsidRDefault="00825750" w:rsidP="00BF34BE">
            <w:pPr>
              <w:widowControl w:val="0"/>
              <w:spacing w:after="0" w:line="240" w:lineRule="auto"/>
              <w:jc w:val="center"/>
              <w:rPr>
                <w:rFonts w:ascii="Arial" w:eastAsia="Arial" w:hAnsi="Arial" w:cs="Arial"/>
                <w:b/>
                <w:color w:val="000000"/>
                <w:sz w:val="16"/>
                <w:szCs w:val="16"/>
                <w:lang w:val="en-US" w:eastAsia="pl-PL"/>
              </w:rPr>
            </w:pPr>
            <w:r w:rsidRPr="00BF34BE">
              <w:rPr>
                <w:rFonts w:ascii="Arial" w:eastAsia="Arial" w:hAnsi="Arial" w:cs="Arial"/>
                <w:b/>
                <w:color w:val="000000"/>
                <w:sz w:val="16"/>
                <w:szCs w:val="16"/>
                <w:lang w:val="en-US" w:eastAsia="pl-PL"/>
              </w:rPr>
              <w:t>= 60 min</w:t>
            </w:r>
          </w:p>
        </w:tc>
        <w:tc>
          <w:tcPr>
            <w:tcW w:w="4701" w:type="dxa"/>
            <w:vMerge w:val="restart"/>
            <w:tcBorders>
              <w:top w:val="single" w:sz="4" w:space="0" w:color="auto"/>
              <w:bottom w:val="single" w:sz="4" w:space="0" w:color="auto"/>
              <w:tl2br w:val="single" w:sz="4" w:space="0" w:color="auto"/>
              <w:tr2bl w:val="single" w:sz="4" w:space="0" w:color="auto"/>
            </w:tcBorders>
            <w:shd w:val="clear" w:color="auto" w:fill="C5E0B3" w:themeFill="accent6" w:themeFillTint="66"/>
            <w:vAlign w:val="center"/>
          </w:tcPr>
          <w:p w:rsidR="00825750" w:rsidRPr="00BF34BE" w:rsidRDefault="00825750" w:rsidP="00BF34BE">
            <w:pPr>
              <w:widowControl w:val="0"/>
              <w:spacing w:before="120" w:after="0" w:line="240" w:lineRule="auto"/>
              <w:ind w:left="360"/>
              <w:rPr>
                <w:rFonts w:ascii="Arial" w:eastAsia="Arial" w:hAnsi="Arial" w:cs="Arial"/>
                <w:sz w:val="16"/>
                <w:szCs w:val="16"/>
                <w:lang w:val="en-US" w:eastAsia="pl-PL"/>
              </w:rPr>
            </w:pPr>
          </w:p>
        </w:tc>
      </w:tr>
      <w:tr w:rsidR="00825750" w:rsidRPr="00BF34BE" w:rsidTr="007775D1">
        <w:trPr>
          <w:cantSplit/>
          <w:trHeight w:val="1012"/>
          <w:jc w:val="center"/>
        </w:trPr>
        <w:tc>
          <w:tcPr>
            <w:tcW w:w="621" w:type="dxa"/>
            <w:vMerge/>
            <w:tcBorders>
              <w:top w:val="single" w:sz="4" w:space="0" w:color="auto"/>
              <w:bottom w:val="single" w:sz="4" w:space="0" w:color="auto"/>
            </w:tcBorders>
            <w:shd w:val="clear" w:color="auto" w:fill="auto"/>
            <w:vAlign w:val="center"/>
          </w:tcPr>
          <w:p w:rsidR="00825750" w:rsidRPr="00BF34BE" w:rsidRDefault="00825750" w:rsidP="00BF34BE">
            <w:pPr>
              <w:widowControl w:val="0"/>
              <w:spacing w:after="0" w:line="360" w:lineRule="auto"/>
              <w:rPr>
                <w:rFonts w:ascii="Arial" w:eastAsia="Arial" w:hAnsi="Arial" w:cs="Arial"/>
                <w:b/>
                <w:sz w:val="16"/>
                <w:szCs w:val="16"/>
                <w:lang w:eastAsia="pl-PL"/>
              </w:rPr>
            </w:pPr>
          </w:p>
        </w:tc>
        <w:tc>
          <w:tcPr>
            <w:tcW w:w="2292" w:type="dxa"/>
            <w:gridSpan w:val="2"/>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OPIEKA NAD OSOBĄ ZALEŻNĄ</w:t>
            </w:r>
          </w:p>
        </w:tc>
        <w:tc>
          <w:tcPr>
            <w:tcW w:w="4838" w:type="dxa"/>
            <w:vMerge/>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3"/>
              </w:numPr>
              <w:spacing w:before="120" w:after="0" w:line="240" w:lineRule="auto"/>
              <w:ind w:left="212" w:hanging="212"/>
              <w:rPr>
                <w:rFonts w:ascii="Arial" w:eastAsia="Arial" w:hAnsi="Arial" w:cs="Arial"/>
                <w:sz w:val="16"/>
                <w:szCs w:val="16"/>
                <w:lang w:val="en-US" w:eastAsia="pl-PL"/>
              </w:rPr>
            </w:pPr>
          </w:p>
        </w:tc>
        <w:tc>
          <w:tcPr>
            <w:tcW w:w="2225" w:type="dxa"/>
            <w:tcBorders>
              <w:top w:val="single" w:sz="4" w:space="0" w:color="auto"/>
              <w:bottom w:val="single" w:sz="4" w:space="0" w:color="auto"/>
            </w:tcBorders>
            <w:shd w:val="clear" w:color="auto" w:fill="C5E0B3" w:themeFill="accent6" w:themeFillTint="66"/>
            <w:vAlign w:val="center"/>
          </w:tcPr>
          <w:p w:rsidR="00825750" w:rsidRPr="00BF34BE" w:rsidRDefault="008273CE" w:rsidP="00BF34BE">
            <w:pPr>
              <w:widowControl w:val="0"/>
              <w:spacing w:after="0" w:line="240" w:lineRule="auto"/>
              <w:jc w:val="center"/>
              <w:rPr>
                <w:rFonts w:ascii="Arial" w:eastAsia="Arial" w:hAnsi="Arial" w:cs="Arial"/>
                <w:b/>
                <w:color w:val="000000"/>
                <w:sz w:val="16"/>
                <w:szCs w:val="16"/>
                <w:lang w:val="en-US" w:eastAsia="pl-PL"/>
              </w:rPr>
            </w:pPr>
            <w:r>
              <w:rPr>
                <w:rFonts w:ascii="Arial" w:eastAsia="Arial" w:hAnsi="Arial" w:cs="Arial"/>
                <w:b/>
                <w:color w:val="000000"/>
                <w:sz w:val="16"/>
                <w:szCs w:val="16"/>
                <w:lang w:val="en-US" w:eastAsia="pl-PL"/>
              </w:rPr>
              <w:t>13,70</w:t>
            </w:r>
            <w:r w:rsidR="00825750" w:rsidRPr="00BF34BE">
              <w:rPr>
                <w:rFonts w:ascii="Arial" w:eastAsia="Arial" w:hAnsi="Arial" w:cs="Arial"/>
                <w:b/>
                <w:color w:val="000000"/>
                <w:sz w:val="16"/>
                <w:szCs w:val="16"/>
                <w:lang w:val="en-US" w:eastAsia="pl-PL"/>
              </w:rPr>
              <w:t xml:space="preserve"> PLN/godz.</w:t>
            </w:r>
          </w:p>
          <w:p w:rsidR="00825750" w:rsidRPr="00BF34BE" w:rsidRDefault="00825750" w:rsidP="00BF34BE">
            <w:pPr>
              <w:widowControl w:val="0"/>
              <w:spacing w:after="0" w:line="240" w:lineRule="auto"/>
              <w:jc w:val="center"/>
              <w:rPr>
                <w:rFonts w:ascii="Arial" w:eastAsia="Arial" w:hAnsi="Arial" w:cs="Arial"/>
                <w:b/>
                <w:color w:val="000000"/>
                <w:sz w:val="16"/>
                <w:szCs w:val="16"/>
                <w:lang w:val="en-US" w:eastAsia="pl-PL"/>
              </w:rPr>
            </w:pPr>
            <w:r w:rsidRPr="00BF34BE">
              <w:rPr>
                <w:rFonts w:ascii="Arial" w:eastAsia="Arial" w:hAnsi="Arial" w:cs="Arial"/>
                <w:b/>
                <w:color w:val="000000"/>
                <w:sz w:val="16"/>
                <w:szCs w:val="16"/>
                <w:lang w:val="en-US" w:eastAsia="pl-PL"/>
              </w:rPr>
              <w:t>= 60 min</w:t>
            </w:r>
          </w:p>
        </w:tc>
        <w:tc>
          <w:tcPr>
            <w:tcW w:w="4701" w:type="dxa"/>
            <w:vMerge/>
            <w:tcBorders>
              <w:top w:val="single" w:sz="4" w:space="0" w:color="auto"/>
              <w:bottom w:val="single" w:sz="4" w:space="0" w:color="auto"/>
              <w:tl2br w:val="single" w:sz="4" w:space="0" w:color="auto"/>
              <w:tr2bl w:val="single" w:sz="4" w:space="0" w:color="auto"/>
            </w:tcBorders>
            <w:shd w:val="clear" w:color="auto" w:fill="auto"/>
            <w:vAlign w:val="center"/>
          </w:tcPr>
          <w:p w:rsidR="00825750" w:rsidRPr="00BF34BE" w:rsidRDefault="00825750" w:rsidP="00BF34BE">
            <w:pPr>
              <w:widowControl w:val="0"/>
              <w:numPr>
                <w:ilvl w:val="0"/>
                <w:numId w:val="4"/>
              </w:numPr>
              <w:spacing w:before="120" w:after="0" w:line="240" w:lineRule="auto"/>
              <w:ind w:left="341" w:hanging="284"/>
              <w:rPr>
                <w:rFonts w:ascii="Arial" w:eastAsia="Arial" w:hAnsi="Arial" w:cs="Arial"/>
                <w:sz w:val="16"/>
                <w:szCs w:val="16"/>
                <w:lang w:val="en-US" w:eastAsia="pl-PL"/>
              </w:rPr>
            </w:pPr>
          </w:p>
        </w:tc>
      </w:tr>
      <w:tr w:rsidR="00825750" w:rsidRPr="00BF34BE" w:rsidTr="001D2454">
        <w:trPr>
          <w:cantSplit/>
          <w:trHeight w:val="660"/>
          <w:jc w:val="center"/>
        </w:trPr>
        <w:tc>
          <w:tcPr>
            <w:tcW w:w="14677" w:type="dxa"/>
            <w:gridSpan w:val="6"/>
            <w:tcBorders>
              <w:top w:val="single" w:sz="4" w:space="0" w:color="auto"/>
              <w:bottom w:val="single" w:sz="4" w:space="0" w:color="auto"/>
            </w:tcBorders>
            <w:shd w:val="clear" w:color="auto" w:fill="A8D08D" w:themeFill="accent6" w:themeFillTint="99"/>
            <w:vAlign w:val="center"/>
          </w:tcPr>
          <w:p w:rsidR="00825750" w:rsidRDefault="00825750" w:rsidP="00BF34BE">
            <w:pPr>
              <w:widowControl w:val="0"/>
              <w:spacing w:before="49" w:after="0" w:line="240" w:lineRule="auto"/>
              <w:ind w:right="79"/>
              <w:jc w:val="center"/>
              <w:rPr>
                <w:rFonts w:ascii="Arial" w:eastAsia="Arial" w:hAnsi="Arial" w:cs="Arial"/>
                <w:b/>
                <w:sz w:val="24"/>
                <w:szCs w:val="24"/>
                <w:u w:val="single"/>
              </w:rPr>
            </w:pPr>
          </w:p>
          <w:p w:rsidR="00825750" w:rsidRPr="00BF34BE" w:rsidRDefault="00825750" w:rsidP="00BF34BE">
            <w:pPr>
              <w:widowControl w:val="0"/>
              <w:spacing w:before="49" w:after="0" w:line="240" w:lineRule="auto"/>
              <w:ind w:right="79"/>
              <w:jc w:val="center"/>
              <w:rPr>
                <w:rFonts w:ascii="Arial" w:eastAsia="Arial" w:hAnsi="Arial" w:cs="Arial"/>
                <w:b/>
                <w:sz w:val="24"/>
                <w:szCs w:val="24"/>
                <w:u w:val="single"/>
              </w:rPr>
            </w:pPr>
            <w:r w:rsidRPr="00BF34BE">
              <w:rPr>
                <w:rFonts w:ascii="Arial" w:eastAsia="Arial" w:hAnsi="Arial" w:cs="Arial"/>
                <w:b/>
                <w:sz w:val="24"/>
                <w:szCs w:val="24"/>
                <w:u w:val="single"/>
              </w:rPr>
              <w:t>INNE KOSZTY ZWIĄZANE Z REALIZACJĄ PROJEKTU</w:t>
            </w:r>
          </w:p>
          <w:p w:rsidR="00825750" w:rsidRPr="00BF34BE" w:rsidRDefault="00825750" w:rsidP="00BF34BE">
            <w:pPr>
              <w:widowControl w:val="0"/>
              <w:spacing w:before="49" w:after="0" w:line="240" w:lineRule="auto"/>
              <w:ind w:right="79"/>
              <w:jc w:val="center"/>
              <w:rPr>
                <w:rFonts w:ascii="Arial" w:eastAsia="Arial" w:hAnsi="Arial" w:cs="Arial"/>
                <w:b/>
                <w:sz w:val="24"/>
                <w:szCs w:val="24"/>
                <w:u w:val="single"/>
              </w:rPr>
            </w:pPr>
          </w:p>
          <w:p w:rsidR="00825750" w:rsidRPr="00BF34BE" w:rsidRDefault="00825750" w:rsidP="00BF34BE">
            <w:pPr>
              <w:spacing w:before="120" w:after="0" w:line="240" w:lineRule="auto"/>
              <w:ind w:left="341"/>
              <w:rPr>
                <w:rFonts w:ascii="Arial" w:eastAsia="Arial" w:hAnsi="Arial" w:cs="Arial"/>
                <w:sz w:val="16"/>
                <w:szCs w:val="16"/>
                <w:lang w:eastAsia="pl-PL"/>
              </w:rPr>
            </w:pPr>
          </w:p>
        </w:tc>
      </w:tr>
      <w:tr w:rsidR="00825750" w:rsidRPr="00BF34BE" w:rsidTr="007775D1">
        <w:trPr>
          <w:cantSplit/>
          <w:trHeight w:val="8360"/>
          <w:jc w:val="center"/>
        </w:trPr>
        <w:tc>
          <w:tcPr>
            <w:tcW w:w="621"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1.</w:t>
            </w:r>
          </w:p>
        </w:tc>
        <w:tc>
          <w:tcPr>
            <w:tcW w:w="2292" w:type="dxa"/>
            <w:gridSpan w:val="2"/>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 xml:space="preserve"> ZAKUP LAPTOPA</w:t>
            </w:r>
          </w:p>
        </w:tc>
        <w:tc>
          <w:tcPr>
            <w:tcW w:w="4838"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wskazana dopuszczalna kwota zakłada, że zakupiony laptop spełnia minimalne warunki takie jak:</w:t>
            </w:r>
          </w:p>
          <w:p w:rsidR="00825750" w:rsidRPr="00BF34BE" w:rsidRDefault="00825750" w:rsidP="00BF34BE">
            <w:pPr>
              <w:widowControl w:val="0"/>
              <w:numPr>
                <w:ilvl w:val="0"/>
                <w:numId w:val="3"/>
              </w:numPr>
              <w:spacing w:before="120" w:after="0" w:line="240" w:lineRule="auto"/>
              <w:ind w:left="644"/>
              <w:jc w:val="both"/>
              <w:rPr>
                <w:rFonts w:ascii="Arial" w:eastAsia="Arial" w:hAnsi="Arial" w:cs="Arial"/>
                <w:sz w:val="16"/>
                <w:szCs w:val="16"/>
                <w:lang w:eastAsia="pl-PL"/>
              </w:rPr>
            </w:pPr>
            <w:r w:rsidRPr="00BF34BE">
              <w:rPr>
                <w:rFonts w:ascii="Arial" w:eastAsia="Arial" w:hAnsi="Arial" w:cs="Arial"/>
                <w:sz w:val="16"/>
                <w:szCs w:val="16"/>
                <w:lang w:eastAsia="pl-PL"/>
              </w:rPr>
              <w:t xml:space="preserve">Pamięć RAM: 4GB Rodzaj dysku twardego: HDD Pojemność dysku twardego: 1 TB Rozdzielczość ekranu: 1366x768 </w:t>
            </w:r>
            <w:r>
              <w:rPr>
                <w:rFonts w:ascii="Arial" w:eastAsia="Arial" w:hAnsi="Arial" w:cs="Arial"/>
                <w:sz w:val="16"/>
                <w:szCs w:val="16"/>
                <w:lang w:eastAsia="pl-PL"/>
              </w:rPr>
              <w:t xml:space="preserve">lub </w:t>
            </w:r>
            <w:r w:rsidRPr="00BF34BE">
              <w:rPr>
                <w:rFonts w:ascii="Arial" w:eastAsia="Arial" w:hAnsi="Arial" w:cs="Arial"/>
                <w:sz w:val="16"/>
                <w:szCs w:val="16"/>
                <w:lang w:eastAsia="pl-PL"/>
              </w:rPr>
              <w:t>1920x1080 Przekątna ekranu: 15,6 cala System operacyjny: Windows 10</w:t>
            </w:r>
            <w:r>
              <w:rPr>
                <w:rFonts w:ascii="Arial" w:eastAsia="Arial" w:hAnsi="Arial" w:cs="Arial"/>
                <w:sz w:val="16"/>
                <w:szCs w:val="16"/>
                <w:lang w:eastAsia="pl-PL"/>
              </w:rPr>
              <w:t>.</w:t>
            </w:r>
            <w:r w:rsidRPr="00BF34BE">
              <w:rPr>
                <w:rFonts w:ascii="Arial" w:eastAsia="Arial" w:hAnsi="Arial" w:cs="Arial"/>
                <w:sz w:val="16"/>
                <w:szCs w:val="16"/>
                <w:lang w:eastAsia="pl-PL"/>
              </w:rPr>
              <w:t xml:space="preserve"> Napęd optyczny: Posiada wbudowany napęd optyczny</w:t>
            </w:r>
            <w:r w:rsidR="001D3312">
              <w:rPr>
                <w:rFonts w:ascii="Arial" w:eastAsia="Arial" w:hAnsi="Arial" w:cs="Arial"/>
                <w:sz w:val="16"/>
                <w:szCs w:val="16"/>
                <w:lang w:eastAsia="pl-PL"/>
              </w:rPr>
              <w:t>.</w:t>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p>
        </w:tc>
        <w:tc>
          <w:tcPr>
            <w:tcW w:w="2225"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240" w:lineRule="auto"/>
              <w:jc w:val="center"/>
              <w:rPr>
                <w:rFonts w:ascii="Arial" w:eastAsia="Arial" w:hAnsi="Arial" w:cs="Arial"/>
                <w:b/>
                <w:sz w:val="16"/>
                <w:szCs w:val="16"/>
                <w:highlight w:val="yellow"/>
                <w:lang w:eastAsia="pl-PL"/>
              </w:rPr>
            </w:pPr>
            <w:r w:rsidRPr="00BF34BE">
              <w:rPr>
                <w:rFonts w:ascii="Arial" w:eastAsia="Arial" w:hAnsi="Arial" w:cs="Arial"/>
                <w:b/>
                <w:sz w:val="16"/>
                <w:szCs w:val="16"/>
                <w:lang w:eastAsia="pl-PL"/>
              </w:rPr>
              <w:t>2 208 zł /sztuka</w:t>
            </w:r>
          </w:p>
        </w:tc>
        <w:tc>
          <w:tcPr>
            <w:tcW w:w="4701" w:type="dxa"/>
            <w:tcBorders>
              <w:top w:val="single" w:sz="4" w:space="0" w:color="auto"/>
              <w:bottom w:val="single" w:sz="4" w:space="0" w:color="auto"/>
            </w:tcBorders>
            <w:shd w:val="clear" w:color="auto" w:fill="A8D08D" w:themeFill="accent6" w:themeFillTint="99"/>
            <w:vAlign w:val="center"/>
          </w:tcPr>
          <w:p w:rsidR="00825750" w:rsidRPr="00BF3C96" w:rsidRDefault="00825750" w:rsidP="00BF34BE">
            <w:pPr>
              <w:widowControl w:val="0"/>
              <w:numPr>
                <w:ilvl w:val="0"/>
                <w:numId w:val="4"/>
              </w:numPr>
              <w:spacing w:before="120" w:after="0" w:line="240" w:lineRule="auto"/>
              <w:jc w:val="both"/>
              <w:rPr>
                <w:rFonts w:ascii="Arial" w:eastAsia="Arial" w:hAnsi="Arial" w:cs="Arial"/>
                <w:sz w:val="16"/>
                <w:szCs w:val="16"/>
                <w:lang w:eastAsia="pl-PL"/>
              </w:rPr>
            </w:pPr>
            <w:r w:rsidRPr="00BF3C96">
              <w:rPr>
                <w:rFonts w:ascii="Arial" w:eastAsia="Arial" w:hAnsi="Arial" w:cs="Arial"/>
                <w:sz w:val="16"/>
                <w:szCs w:val="16"/>
                <w:lang w:eastAsia="pl-PL"/>
              </w:rPr>
              <w:t>Dopuszczalna w projekcie stawka powinna być uzależniona od rodzaju oferowanej usługi i jest niższa, jeżeli finansowany jest mniejszy zakres usługi tzn. na potrzeby projektu wystarczający jest zakup sprzętu o niższych parametrach Dopuszczalna w projekcie stawka powinna być uzależniona od rodzaju oferowanej usługi i jest niższa, jeżeli finansowany jest mniejszy zakres usługi.</w:t>
            </w:r>
          </w:p>
          <w:p w:rsidR="00825750" w:rsidRPr="00BF3C96" w:rsidRDefault="006C521C" w:rsidP="00602FDA">
            <w:pPr>
              <w:widowControl w:val="0"/>
              <w:numPr>
                <w:ilvl w:val="0"/>
                <w:numId w:val="4"/>
              </w:numPr>
              <w:spacing w:before="120" w:after="0" w:line="240" w:lineRule="auto"/>
              <w:jc w:val="both"/>
              <w:rPr>
                <w:rFonts w:ascii="Arial" w:eastAsia="Arial" w:hAnsi="Arial" w:cs="Arial"/>
                <w:sz w:val="16"/>
                <w:szCs w:val="16"/>
                <w:lang w:eastAsia="pl-PL"/>
              </w:rPr>
            </w:pPr>
            <w:r>
              <w:rPr>
                <w:rFonts w:ascii="Arial" w:eastAsia="Arial" w:hAnsi="Arial" w:cs="Arial"/>
                <w:sz w:val="16"/>
                <w:szCs w:val="16"/>
                <w:lang w:eastAsia="pl-PL"/>
              </w:rPr>
              <w:t>S</w:t>
            </w:r>
            <w:r w:rsidR="00825750" w:rsidRPr="00BF3C96">
              <w:rPr>
                <w:rFonts w:ascii="Arial" w:eastAsia="Arial" w:hAnsi="Arial" w:cs="Arial"/>
                <w:sz w:val="16"/>
                <w:szCs w:val="16"/>
                <w:lang w:eastAsia="pl-PL"/>
              </w:rPr>
              <w:t xml:space="preserve">zczegółowy wykaz pomocy dydaktycznych oraz narzędzi TIK, na zakup których udziela się wsparcia finansowego został określony przez MEN i jest udostępniany za pośrednictwem strony internetowej www.men.gov.pl. </w:t>
            </w:r>
          </w:p>
          <w:p w:rsidR="00825750" w:rsidRPr="00BF3C96" w:rsidRDefault="006C521C" w:rsidP="00602FDA">
            <w:pPr>
              <w:widowControl w:val="0"/>
              <w:numPr>
                <w:ilvl w:val="0"/>
                <w:numId w:val="4"/>
              </w:numPr>
              <w:spacing w:before="120" w:after="0" w:line="240" w:lineRule="auto"/>
              <w:jc w:val="both"/>
              <w:rPr>
                <w:rFonts w:ascii="Arial" w:eastAsia="Arial" w:hAnsi="Arial" w:cs="Arial"/>
                <w:sz w:val="16"/>
                <w:szCs w:val="16"/>
                <w:lang w:eastAsia="pl-PL"/>
              </w:rPr>
            </w:pPr>
            <w:r>
              <w:rPr>
                <w:rFonts w:ascii="Arial" w:eastAsia="Arial" w:hAnsi="Arial" w:cs="Arial"/>
                <w:sz w:val="16"/>
                <w:szCs w:val="16"/>
                <w:lang w:eastAsia="pl-PL"/>
              </w:rPr>
              <w:t>M</w:t>
            </w:r>
            <w:r w:rsidR="00825750" w:rsidRPr="00BF3C96">
              <w:rPr>
                <w:rFonts w:ascii="Arial" w:eastAsia="Arial" w:hAnsi="Arial" w:cs="Arial"/>
                <w:sz w:val="16"/>
                <w:szCs w:val="16"/>
                <w:lang w:eastAsia="pl-PL"/>
              </w:rPr>
              <w:t>aksymalna wartość wsparcia finansowego na zakup pomocy dydaktycznych i narzędzi TIK</w:t>
            </w:r>
            <w:r w:rsidR="00485015">
              <w:rPr>
                <w:rFonts w:ascii="Arial" w:eastAsia="Arial" w:hAnsi="Arial" w:cs="Arial"/>
                <w:sz w:val="16"/>
                <w:szCs w:val="16"/>
                <w:lang w:eastAsia="pl-PL"/>
              </w:rPr>
              <w:t xml:space="preserve"> </w:t>
            </w:r>
            <w:r w:rsidR="00825750" w:rsidRPr="00BF3C96">
              <w:rPr>
                <w:rFonts w:ascii="Arial" w:eastAsia="Arial" w:hAnsi="Arial" w:cs="Arial"/>
                <w:sz w:val="16"/>
                <w:szCs w:val="16"/>
                <w:lang w:eastAsia="pl-PL"/>
              </w:rPr>
              <w:t xml:space="preserve">w szkole lub placówce systemu oświaty, objętej wsparciem wynosi: </w:t>
            </w:r>
          </w:p>
          <w:p w:rsidR="00825750" w:rsidRPr="00BF3C96" w:rsidRDefault="00825750" w:rsidP="00602FDA">
            <w:pPr>
              <w:widowControl w:val="0"/>
              <w:spacing w:before="120" w:after="0" w:line="240" w:lineRule="auto"/>
              <w:ind w:left="644"/>
              <w:jc w:val="both"/>
              <w:rPr>
                <w:rFonts w:ascii="Arial" w:eastAsia="Arial" w:hAnsi="Arial" w:cs="Arial"/>
                <w:sz w:val="16"/>
                <w:szCs w:val="16"/>
                <w:lang w:eastAsia="pl-PL"/>
              </w:rPr>
            </w:pPr>
            <w:r w:rsidRPr="00BF3C96">
              <w:rPr>
                <w:rFonts w:ascii="Arial" w:eastAsia="Arial" w:hAnsi="Arial" w:cs="Arial"/>
                <w:sz w:val="16"/>
                <w:szCs w:val="16"/>
                <w:lang w:eastAsia="pl-PL"/>
              </w:rPr>
              <w:t xml:space="preserve"> - dla szkół lub placówek systemu oświaty do 300 uczniów lub słuchaczy – 140 000 zł, </w:t>
            </w:r>
          </w:p>
          <w:p w:rsidR="00825750" w:rsidRPr="00BF3C96" w:rsidRDefault="00825750" w:rsidP="00602FDA">
            <w:pPr>
              <w:widowControl w:val="0"/>
              <w:spacing w:before="120" w:after="0" w:line="240" w:lineRule="auto"/>
              <w:ind w:left="644"/>
              <w:jc w:val="both"/>
              <w:rPr>
                <w:rFonts w:ascii="Arial" w:eastAsia="Arial" w:hAnsi="Arial" w:cs="Arial"/>
                <w:sz w:val="16"/>
                <w:szCs w:val="16"/>
                <w:lang w:eastAsia="pl-PL"/>
              </w:rPr>
            </w:pPr>
            <w:r w:rsidRPr="00BF3C96">
              <w:rPr>
                <w:rFonts w:ascii="Arial" w:eastAsia="Arial" w:hAnsi="Arial" w:cs="Arial"/>
                <w:sz w:val="16"/>
                <w:szCs w:val="16"/>
                <w:lang w:eastAsia="pl-PL"/>
              </w:rPr>
              <w:t xml:space="preserve"> - dla szkół lub placówek systemu oświaty od 301 uczniów lub słuchaczy – 200 000 zł. </w:t>
            </w:r>
          </w:p>
          <w:p w:rsidR="00825750" w:rsidRPr="00BF3C96" w:rsidRDefault="00825750" w:rsidP="00602FDA">
            <w:pPr>
              <w:widowControl w:val="0"/>
              <w:numPr>
                <w:ilvl w:val="0"/>
                <w:numId w:val="4"/>
              </w:numPr>
              <w:spacing w:before="120" w:after="0" w:line="240" w:lineRule="auto"/>
              <w:jc w:val="both"/>
              <w:rPr>
                <w:rFonts w:ascii="Arial" w:eastAsia="Arial" w:hAnsi="Arial" w:cs="Arial"/>
                <w:sz w:val="16"/>
                <w:szCs w:val="16"/>
                <w:lang w:eastAsia="pl-PL"/>
              </w:rPr>
            </w:pPr>
            <w:r w:rsidRPr="00BF3C96">
              <w:rPr>
                <w:rFonts w:ascii="Arial" w:eastAsia="Arial" w:hAnsi="Arial" w:cs="Arial"/>
                <w:sz w:val="16"/>
                <w:szCs w:val="16"/>
                <w:lang w:eastAsia="pl-PL"/>
              </w:rPr>
              <w:t>zakupione wyposażenie powinno być dostosowane do odpowiedniego etapu edukacyjnego i zakresu realizacji podstawy programowej kształcenia ogólnego w poszczególnych typach szkół.</w:t>
            </w:r>
          </w:p>
          <w:p w:rsidR="00825750" w:rsidRPr="00BF34BE" w:rsidRDefault="00825750" w:rsidP="00BF3C96">
            <w:pPr>
              <w:widowControl w:val="0"/>
              <w:spacing w:before="120" w:after="0" w:line="240" w:lineRule="auto"/>
              <w:ind w:left="644"/>
              <w:jc w:val="both"/>
              <w:rPr>
                <w:rFonts w:ascii="Arial" w:eastAsia="Arial" w:hAnsi="Arial" w:cs="Arial"/>
                <w:sz w:val="16"/>
                <w:szCs w:val="16"/>
                <w:lang w:eastAsia="pl-PL"/>
              </w:rPr>
            </w:pPr>
          </w:p>
        </w:tc>
      </w:tr>
      <w:tr w:rsidR="00825750" w:rsidRPr="00BF34BE" w:rsidTr="007775D1">
        <w:trPr>
          <w:cantSplit/>
          <w:trHeight w:val="1125"/>
          <w:jc w:val="center"/>
        </w:trPr>
        <w:tc>
          <w:tcPr>
            <w:tcW w:w="621"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2.</w:t>
            </w:r>
          </w:p>
        </w:tc>
        <w:tc>
          <w:tcPr>
            <w:tcW w:w="2292" w:type="dxa"/>
            <w:gridSpan w:val="2"/>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 xml:space="preserve">ZAKUP OPROGRAMOWANIA </w:t>
            </w:r>
          </w:p>
        </w:tc>
        <w:tc>
          <w:tcPr>
            <w:tcW w:w="4838"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pakiet Office</w:t>
            </w:r>
            <w:r w:rsidR="001D3312">
              <w:rPr>
                <w:rFonts w:ascii="Arial" w:eastAsia="Arial" w:hAnsi="Arial" w:cs="Arial"/>
                <w:sz w:val="16"/>
                <w:szCs w:val="16"/>
                <w:lang w:eastAsia="pl-PL"/>
              </w:rPr>
              <w:t>;</w:t>
            </w:r>
            <w:r w:rsidRPr="00BF34BE">
              <w:rPr>
                <w:rFonts w:ascii="Arial" w:eastAsia="Arial" w:hAnsi="Arial" w:cs="Arial"/>
                <w:sz w:val="16"/>
                <w:szCs w:val="16"/>
                <w:lang w:eastAsia="pl-PL"/>
              </w:rPr>
              <w:t xml:space="preserve"> </w:t>
            </w:r>
          </w:p>
        </w:tc>
        <w:tc>
          <w:tcPr>
            <w:tcW w:w="2225"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896 zł / pakiet</w:t>
            </w:r>
          </w:p>
        </w:tc>
        <w:tc>
          <w:tcPr>
            <w:tcW w:w="4701"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numPr>
                <w:ilvl w:val="0"/>
                <w:numId w:val="4"/>
              </w:numPr>
              <w:spacing w:before="120" w:after="0" w:line="240" w:lineRule="auto"/>
              <w:ind w:left="341" w:hanging="284"/>
              <w:jc w:val="both"/>
              <w:rPr>
                <w:rFonts w:ascii="Arial" w:eastAsia="Arial" w:hAnsi="Arial" w:cs="Arial"/>
                <w:sz w:val="16"/>
                <w:szCs w:val="16"/>
                <w:lang w:eastAsia="pl-PL"/>
              </w:rPr>
            </w:pPr>
            <w:r w:rsidRPr="00BF34BE">
              <w:rPr>
                <w:rFonts w:ascii="Arial" w:eastAsia="Arial" w:hAnsi="Arial" w:cs="Arial"/>
                <w:sz w:val="16"/>
                <w:szCs w:val="16"/>
                <w:lang w:eastAsia="pl-PL"/>
              </w:rPr>
              <w:t>Dopuszczalna w projekcie stawka powinna być uzależniona od rodzaju oferowanej usługi i jest niższa, jeżeli finansowany jest mniejszy zakres usługi tzn. na potrzeby projektu wystarczający jest zakup sprzętu o niższych parametrach Dopuszczalna w projekcie stawka powinna być uzależniona od rodzaju oferowanej usługi i jest niższa, jeżeli finansowany jest mniejszy zakres usługi.</w:t>
            </w:r>
          </w:p>
        </w:tc>
      </w:tr>
      <w:tr w:rsidR="00825750" w:rsidRPr="00BF34BE" w:rsidTr="007775D1">
        <w:trPr>
          <w:cantSplit/>
          <w:trHeight w:val="1125"/>
          <w:jc w:val="center"/>
        </w:trPr>
        <w:tc>
          <w:tcPr>
            <w:tcW w:w="621"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3.</w:t>
            </w:r>
          </w:p>
        </w:tc>
        <w:tc>
          <w:tcPr>
            <w:tcW w:w="2292" w:type="dxa"/>
            <w:gridSpan w:val="2"/>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ZAKUP OPROGRAMOWANIE ANTYWIRUSOWEGO</w:t>
            </w:r>
          </w:p>
        </w:tc>
        <w:tc>
          <w:tcPr>
            <w:tcW w:w="4838"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r w:rsidR="001D3312">
              <w:rPr>
                <w:rFonts w:ascii="Arial" w:eastAsia="Arial" w:hAnsi="Arial" w:cs="Arial"/>
                <w:sz w:val="16"/>
                <w:szCs w:val="16"/>
                <w:lang w:eastAsia="pl-PL"/>
              </w:rPr>
              <w:t>;</w:t>
            </w:r>
          </w:p>
        </w:tc>
        <w:tc>
          <w:tcPr>
            <w:tcW w:w="2225"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127 zł/ sztuka</w:t>
            </w:r>
          </w:p>
        </w:tc>
        <w:tc>
          <w:tcPr>
            <w:tcW w:w="4701"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numPr>
                <w:ilvl w:val="0"/>
                <w:numId w:val="4"/>
              </w:numPr>
              <w:spacing w:before="120" w:after="0" w:line="240" w:lineRule="auto"/>
              <w:ind w:left="341" w:hanging="284"/>
              <w:jc w:val="both"/>
              <w:rPr>
                <w:rFonts w:ascii="Arial" w:eastAsia="Arial" w:hAnsi="Arial" w:cs="Arial"/>
                <w:sz w:val="16"/>
                <w:szCs w:val="16"/>
                <w:lang w:eastAsia="pl-PL"/>
              </w:rPr>
            </w:pPr>
            <w:r w:rsidRPr="00BF34BE">
              <w:rPr>
                <w:rFonts w:ascii="Arial" w:eastAsia="Arial" w:hAnsi="Arial" w:cs="Arial"/>
                <w:sz w:val="16"/>
                <w:szCs w:val="16"/>
                <w:lang w:eastAsia="pl-PL"/>
              </w:rPr>
              <w:t>Dopuszczalna w projekcie stawka powinna być uzależniona od rodzaju oferowanej usługi i jest niższa, jeżeli finansowany jest mniejszy zakres usługi tzn. na potrzeby projektu wystarczający jest zakup sprzętu o niższych parametrach Dopuszczalna w projekcie stawka powinna być uzależniona od rodzaju oferowanej usługi i jest niższa, jeżeli finansowany jest mniejszy zakres usługi.</w:t>
            </w:r>
          </w:p>
        </w:tc>
      </w:tr>
      <w:tr w:rsidR="00825750" w:rsidRPr="00BF34BE" w:rsidTr="007775D1">
        <w:trPr>
          <w:cantSplit/>
          <w:trHeight w:val="1125"/>
          <w:jc w:val="center"/>
        </w:trPr>
        <w:tc>
          <w:tcPr>
            <w:tcW w:w="621"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4.</w:t>
            </w:r>
          </w:p>
        </w:tc>
        <w:tc>
          <w:tcPr>
            <w:tcW w:w="2292" w:type="dxa"/>
            <w:gridSpan w:val="2"/>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PROJEKTOR</w:t>
            </w:r>
          </w:p>
        </w:tc>
        <w:tc>
          <w:tcPr>
            <w:tcW w:w="4838"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p>
          <w:p w:rsidR="00825750" w:rsidRPr="00BF34BE" w:rsidRDefault="00825750" w:rsidP="003B252C">
            <w:pPr>
              <w:widowControl w:val="0"/>
              <w:spacing w:before="120" w:after="0" w:line="240" w:lineRule="auto"/>
              <w:ind w:left="212"/>
              <w:jc w:val="both"/>
              <w:rPr>
                <w:rFonts w:ascii="Arial" w:eastAsia="Arial" w:hAnsi="Arial" w:cs="Arial"/>
                <w:sz w:val="16"/>
                <w:szCs w:val="16"/>
                <w:lang w:eastAsia="pl-PL"/>
              </w:rPr>
            </w:pPr>
          </w:p>
        </w:tc>
        <w:tc>
          <w:tcPr>
            <w:tcW w:w="2225"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 xml:space="preserve">2 872 </w:t>
            </w:r>
            <w:r w:rsidR="0030244B">
              <w:rPr>
                <w:rFonts w:ascii="Arial" w:eastAsia="Arial" w:hAnsi="Arial" w:cs="Arial"/>
                <w:b/>
                <w:sz w:val="16"/>
                <w:szCs w:val="16"/>
                <w:lang w:eastAsia="pl-PL"/>
              </w:rPr>
              <w:t>zł</w:t>
            </w:r>
            <w:r w:rsidRPr="00BF34BE">
              <w:rPr>
                <w:rFonts w:ascii="Arial" w:eastAsia="Arial" w:hAnsi="Arial" w:cs="Arial"/>
                <w:b/>
                <w:sz w:val="16"/>
                <w:szCs w:val="16"/>
                <w:lang w:eastAsia="pl-PL"/>
              </w:rPr>
              <w:t>/ sztuka</w:t>
            </w:r>
          </w:p>
        </w:tc>
        <w:tc>
          <w:tcPr>
            <w:tcW w:w="4701"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numPr>
                <w:ilvl w:val="0"/>
                <w:numId w:val="4"/>
              </w:numPr>
              <w:spacing w:before="120" w:after="0" w:line="240" w:lineRule="auto"/>
              <w:ind w:left="341" w:hanging="284"/>
              <w:jc w:val="both"/>
              <w:rPr>
                <w:rFonts w:ascii="Arial" w:eastAsia="Arial" w:hAnsi="Arial" w:cs="Arial"/>
                <w:sz w:val="16"/>
                <w:szCs w:val="16"/>
                <w:lang w:eastAsia="pl-PL"/>
              </w:rPr>
            </w:pPr>
            <w:r w:rsidRPr="00BF34BE">
              <w:rPr>
                <w:rFonts w:ascii="Arial" w:eastAsia="Arial" w:hAnsi="Arial" w:cs="Arial"/>
                <w:sz w:val="16"/>
                <w:szCs w:val="16"/>
                <w:lang w:eastAsia="pl-PL"/>
              </w:rPr>
              <w:t>Dopuszczalna w projekcie stawka powinna być uzależniona od rodzaju oferowanej usługi i jest niższa, jeżeli finansowany jest mniejszy zakres usługi tzn. na potrzeby projektu wystarczający jest zakup sprzętu o niższych parametrach Dopuszczalna w projekcie stawka powinna być uzależniona od rodzaju oferowanej usługi i jest niższa, jeżeli finansowany jest mniejszy zakres usługi.</w:t>
            </w:r>
          </w:p>
        </w:tc>
      </w:tr>
      <w:tr w:rsidR="00825750" w:rsidRPr="00BF34BE" w:rsidTr="007775D1">
        <w:trPr>
          <w:cantSplit/>
          <w:trHeight w:val="1125"/>
          <w:jc w:val="center"/>
        </w:trPr>
        <w:tc>
          <w:tcPr>
            <w:tcW w:w="621"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5.</w:t>
            </w:r>
          </w:p>
        </w:tc>
        <w:tc>
          <w:tcPr>
            <w:tcW w:w="2292" w:type="dxa"/>
            <w:gridSpan w:val="2"/>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EKRAN</w:t>
            </w:r>
            <w:r>
              <w:rPr>
                <w:rFonts w:ascii="Arial" w:eastAsia="Arial" w:hAnsi="Arial" w:cs="Arial"/>
                <w:b/>
                <w:sz w:val="16"/>
                <w:szCs w:val="16"/>
                <w:lang w:val="en-US" w:eastAsia="pl-PL"/>
              </w:rPr>
              <w:t xml:space="preserve"> DO PROJEKTORA</w:t>
            </w:r>
          </w:p>
        </w:tc>
        <w:tc>
          <w:tcPr>
            <w:tcW w:w="4838"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r w:rsidR="001D3312">
              <w:rPr>
                <w:rFonts w:ascii="Arial" w:eastAsia="Arial" w:hAnsi="Arial" w:cs="Arial"/>
                <w:sz w:val="16"/>
                <w:szCs w:val="16"/>
                <w:lang w:eastAsia="pl-PL"/>
              </w:rPr>
              <w:t>;</w:t>
            </w:r>
          </w:p>
        </w:tc>
        <w:tc>
          <w:tcPr>
            <w:tcW w:w="2225"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237</w:t>
            </w:r>
            <w:r w:rsidR="0030244B">
              <w:rPr>
                <w:rFonts w:ascii="Arial" w:eastAsia="Arial" w:hAnsi="Arial" w:cs="Arial"/>
                <w:b/>
                <w:sz w:val="16"/>
                <w:szCs w:val="16"/>
                <w:lang w:eastAsia="pl-PL"/>
              </w:rPr>
              <w:t xml:space="preserve"> zł</w:t>
            </w:r>
            <w:r w:rsidRPr="00BF34BE">
              <w:rPr>
                <w:rFonts w:ascii="Arial" w:eastAsia="Arial" w:hAnsi="Arial" w:cs="Arial"/>
                <w:b/>
                <w:sz w:val="16"/>
                <w:szCs w:val="16"/>
                <w:lang w:eastAsia="pl-PL"/>
              </w:rPr>
              <w:t>/sztuka</w:t>
            </w:r>
          </w:p>
        </w:tc>
        <w:tc>
          <w:tcPr>
            <w:tcW w:w="4701"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numPr>
                <w:ilvl w:val="0"/>
                <w:numId w:val="4"/>
              </w:numPr>
              <w:spacing w:before="120" w:after="0" w:line="240" w:lineRule="auto"/>
              <w:ind w:left="341" w:hanging="284"/>
              <w:jc w:val="both"/>
              <w:rPr>
                <w:rFonts w:ascii="Arial" w:eastAsia="Arial" w:hAnsi="Arial" w:cs="Arial"/>
                <w:sz w:val="16"/>
                <w:szCs w:val="16"/>
                <w:lang w:eastAsia="pl-PL"/>
              </w:rPr>
            </w:pPr>
            <w:r w:rsidRPr="00BF34BE">
              <w:rPr>
                <w:rFonts w:ascii="Arial" w:eastAsia="Arial" w:hAnsi="Arial" w:cs="Arial"/>
                <w:sz w:val="16"/>
                <w:szCs w:val="16"/>
                <w:lang w:eastAsia="pl-PL"/>
              </w:rPr>
              <w:t>Dopuszczalna w projekcie stawka powinna być uzależniona od rodzaju oferowanej usługi i jest niższa, jeżeli finansowany jest mniejszy zakres usługi tzn. na potrzeby projektu wystarczający jest zakup sprzętu o niższych parametrach Dopuszczalna w projekcie stawka powinna być uzależniona od rodzaju oferowanej usługi i jest niższa, jeżeli finansowany jest mniejszy zakres usługi.</w:t>
            </w:r>
          </w:p>
        </w:tc>
      </w:tr>
      <w:tr w:rsidR="00825750" w:rsidRPr="00BF34BE" w:rsidTr="007775D1">
        <w:trPr>
          <w:cantSplit/>
          <w:trHeight w:val="2973"/>
          <w:jc w:val="center"/>
        </w:trPr>
        <w:tc>
          <w:tcPr>
            <w:tcW w:w="621"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6.</w:t>
            </w:r>
          </w:p>
        </w:tc>
        <w:tc>
          <w:tcPr>
            <w:tcW w:w="2292" w:type="dxa"/>
            <w:gridSpan w:val="2"/>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URZĄDZENIE WIELOFUNKCYJNE</w:t>
            </w:r>
          </w:p>
        </w:tc>
        <w:tc>
          <w:tcPr>
            <w:tcW w:w="4838"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numPr>
                <w:ilvl w:val="0"/>
                <w:numId w:val="3"/>
              </w:numPr>
              <w:spacing w:before="120" w:after="0" w:line="240" w:lineRule="auto"/>
              <w:ind w:left="388"/>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r w:rsidR="001D3312">
              <w:rPr>
                <w:rFonts w:ascii="Arial" w:eastAsia="Arial" w:hAnsi="Arial" w:cs="Arial"/>
                <w:sz w:val="16"/>
                <w:szCs w:val="16"/>
                <w:lang w:eastAsia="pl-PL"/>
              </w:rPr>
              <w:t xml:space="preserve">; </w:t>
            </w:r>
          </w:p>
          <w:p w:rsidR="00825750" w:rsidRPr="00BF34BE" w:rsidRDefault="00825750" w:rsidP="00BF34BE">
            <w:pPr>
              <w:widowControl w:val="0"/>
              <w:numPr>
                <w:ilvl w:val="0"/>
                <w:numId w:val="3"/>
              </w:numPr>
              <w:spacing w:before="120" w:after="0" w:line="240" w:lineRule="auto"/>
              <w:ind w:left="388"/>
              <w:jc w:val="both"/>
              <w:rPr>
                <w:rFonts w:ascii="Arial" w:eastAsia="Arial" w:hAnsi="Arial" w:cs="Arial"/>
                <w:sz w:val="16"/>
                <w:szCs w:val="16"/>
                <w:lang w:eastAsia="pl-PL"/>
              </w:rPr>
            </w:pPr>
            <w:r w:rsidRPr="00BF34BE">
              <w:rPr>
                <w:rFonts w:ascii="Arial" w:eastAsia="Arial" w:hAnsi="Arial" w:cs="Arial"/>
                <w:sz w:val="16"/>
                <w:szCs w:val="16"/>
                <w:lang w:eastAsia="pl-PL"/>
              </w:rPr>
              <w:t>Zakupiony sprzęt powinien spełniać minimalnie poniższe warunki:  Drukarka atramentowa, Obsługa sieci: Wbudowana karta sieciowa Szybkość druku kolor: 10 stron na min. 20 stron na min. Druk dwustronny: Tak Obsługiwane formaty nośników: A4</w:t>
            </w:r>
            <w:r w:rsidR="001D3312">
              <w:rPr>
                <w:rFonts w:ascii="Arial" w:eastAsia="Arial" w:hAnsi="Arial" w:cs="Arial"/>
                <w:sz w:val="16"/>
                <w:szCs w:val="16"/>
                <w:lang w:eastAsia="pl-PL"/>
              </w:rPr>
              <w:t xml:space="preserve">; </w:t>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p>
          <w:p w:rsidR="00825750" w:rsidRPr="00BF34BE" w:rsidRDefault="00825750" w:rsidP="00BF34BE">
            <w:pPr>
              <w:spacing w:before="120" w:after="0" w:line="240" w:lineRule="auto"/>
              <w:ind w:left="643"/>
              <w:jc w:val="both"/>
              <w:rPr>
                <w:rFonts w:ascii="Arial" w:eastAsia="Arial" w:hAnsi="Arial" w:cs="Arial"/>
                <w:sz w:val="16"/>
                <w:szCs w:val="16"/>
                <w:lang w:eastAsia="pl-PL"/>
              </w:rPr>
            </w:pP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p>
          <w:p w:rsidR="00825750" w:rsidRPr="00BF34BE" w:rsidRDefault="00825750" w:rsidP="00BF34BE">
            <w:pPr>
              <w:spacing w:before="120" w:after="0" w:line="240" w:lineRule="auto"/>
              <w:ind w:left="643"/>
              <w:jc w:val="both"/>
              <w:rPr>
                <w:rFonts w:ascii="Arial" w:eastAsia="Arial" w:hAnsi="Arial" w:cs="Arial"/>
                <w:sz w:val="16"/>
                <w:szCs w:val="16"/>
                <w:lang w:eastAsia="pl-PL"/>
              </w:rPr>
            </w:pP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p>
          <w:p w:rsidR="00825750" w:rsidRPr="00BF34BE" w:rsidRDefault="00825750" w:rsidP="00BF34BE">
            <w:pPr>
              <w:spacing w:before="120" w:after="0" w:line="240" w:lineRule="auto"/>
              <w:ind w:left="643"/>
              <w:jc w:val="both"/>
              <w:rPr>
                <w:rFonts w:ascii="Arial" w:eastAsia="Arial" w:hAnsi="Arial" w:cs="Arial"/>
                <w:sz w:val="16"/>
                <w:szCs w:val="16"/>
                <w:lang w:eastAsia="pl-PL"/>
              </w:rPr>
            </w:pP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p>
          <w:p w:rsidR="00825750" w:rsidRPr="00BF34BE" w:rsidRDefault="00825750" w:rsidP="00BF34BE">
            <w:pPr>
              <w:spacing w:before="120" w:after="0" w:line="240" w:lineRule="auto"/>
              <w:ind w:left="643"/>
              <w:jc w:val="both"/>
              <w:rPr>
                <w:rFonts w:ascii="Arial" w:eastAsia="Arial" w:hAnsi="Arial" w:cs="Arial"/>
                <w:sz w:val="16"/>
                <w:szCs w:val="16"/>
                <w:lang w:eastAsia="pl-PL"/>
              </w:rPr>
            </w:pP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p>
        </w:tc>
        <w:tc>
          <w:tcPr>
            <w:tcW w:w="2225"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755 zł/ sztuka</w:t>
            </w:r>
          </w:p>
        </w:tc>
        <w:tc>
          <w:tcPr>
            <w:tcW w:w="4701"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numPr>
                <w:ilvl w:val="0"/>
                <w:numId w:val="4"/>
              </w:numPr>
              <w:spacing w:before="120" w:after="0" w:line="240" w:lineRule="auto"/>
              <w:jc w:val="both"/>
              <w:rPr>
                <w:rFonts w:ascii="Arial" w:eastAsia="Arial" w:hAnsi="Arial" w:cs="Arial"/>
                <w:sz w:val="16"/>
                <w:szCs w:val="16"/>
                <w:lang w:eastAsia="pl-PL"/>
              </w:rPr>
            </w:pPr>
            <w:r w:rsidRPr="00BF34BE">
              <w:rPr>
                <w:rFonts w:ascii="Arial" w:eastAsia="Arial" w:hAnsi="Arial" w:cs="Arial"/>
                <w:sz w:val="16"/>
                <w:szCs w:val="16"/>
                <w:lang w:eastAsia="pl-PL"/>
              </w:rPr>
              <w:tab/>
              <w:t>Dopuszczalna w projekcie stawka powinna być uzależniona od rodzaju oferowanej usługi i jest niższa, jeżeli finansowany jest mniejszy zakres usługi tzn. na potrzeby projektu wystarczający jest zakup sprzętu o niższych parametrach. Dopuszczalna w projekcie stawka powinna być uzależniona od rodzaju oferowanej usługi i jest niższa, jeżeli finansowany jest mniejszy zakres usługi</w:t>
            </w:r>
            <w:r w:rsidR="001D3312">
              <w:rPr>
                <w:rFonts w:ascii="Arial" w:eastAsia="Arial" w:hAnsi="Arial" w:cs="Arial"/>
                <w:sz w:val="16"/>
                <w:szCs w:val="16"/>
                <w:lang w:eastAsia="pl-PL"/>
              </w:rPr>
              <w:t>.</w:t>
            </w:r>
          </w:p>
        </w:tc>
      </w:tr>
      <w:tr w:rsidR="00825750" w:rsidRPr="00BF34BE" w:rsidTr="007775D1">
        <w:trPr>
          <w:cantSplit/>
          <w:trHeight w:val="1125"/>
          <w:jc w:val="center"/>
        </w:trPr>
        <w:tc>
          <w:tcPr>
            <w:tcW w:w="621"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Pr>
                <w:rFonts w:ascii="Arial" w:eastAsia="Arial" w:hAnsi="Arial" w:cs="Arial"/>
                <w:b/>
                <w:sz w:val="16"/>
                <w:szCs w:val="16"/>
                <w:lang w:val="en-US" w:eastAsia="pl-PL"/>
              </w:rPr>
              <w:t>7.</w:t>
            </w:r>
          </w:p>
        </w:tc>
        <w:tc>
          <w:tcPr>
            <w:tcW w:w="2292" w:type="dxa"/>
            <w:gridSpan w:val="2"/>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Pr>
                <w:rFonts w:ascii="Arial" w:eastAsia="Arial" w:hAnsi="Arial" w:cs="Arial"/>
                <w:b/>
                <w:sz w:val="16"/>
                <w:szCs w:val="16"/>
                <w:lang w:val="en-US" w:eastAsia="pl-PL"/>
              </w:rPr>
              <w:t>TABLICA MULTIMEDIALNA</w:t>
            </w:r>
          </w:p>
        </w:tc>
        <w:tc>
          <w:tcPr>
            <w:tcW w:w="4838" w:type="dxa"/>
            <w:tcBorders>
              <w:top w:val="single" w:sz="4" w:space="0" w:color="auto"/>
              <w:bottom w:val="single" w:sz="4" w:space="0" w:color="auto"/>
            </w:tcBorders>
            <w:shd w:val="clear" w:color="auto" w:fill="A8D08D" w:themeFill="accent6" w:themeFillTint="99"/>
            <w:vAlign w:val="center"/>
          </w:tcPr>
          <w:p w:rsidR="00825750" w:rsidRPr="001D3312" w:rsidRDefault="00825750" w:rsidP="001D3312">
            <w:pPr>
              <w:pStyle w:val="Akapitzlist"/>
              <w:numPr>
                <w:ilvl w:val="0"/>
                <w:numId w:val="4"/>
              </w:numPr>
              <w:spacing w:before="120"/>
              <w:rPr>
                <w:sz w:val="16"/>
                <w:szCs w:val="16"/>
                <w:lang w:eastAsia="pl-PL"/>
              </w:rPr>
            </w:pPr>
            <w:r w:rsidRPr="001D3312">
              <w:rPr>
                <w:sz w:val="16"/>
                <w:szCs w:val="16"/>
                <w:lang w:eastAsia="pl-PL"/>
              </w:rPr>
              <w:t>wydatek kwalifikowalny, o ile jest to uzasadnione specyfiką realizowanego projektu</w:t>
            </w:r>
            <w:r w:rsidR="00324551" w:rsidRPr="001D3312">
              <w:rPr>
                <w:sz w:val="16"/>
                <w:szCs w:val="16"/>
                <w:lang w:eastAsia="pl-PL"/>
              </w:rPr>
              <w:t xml:space="preserve"> i jest niezbędne</w:t>
            </w:r>
            <w:r w:rsidR="001D3312">
              <w:rPr>
                <w:sz w:val="16"/>
                <w:szCs w:val="16"/>
                <w:lang w:eastAsia="pl-PL"/>
              </w:rPr>
              <w:t xml:space="preserve">; </w:t>
            </w:r>
            <w:r w:rsidR="00324551" w:rsidRPr="001D3312">
              <w:rPr>
                <w:sz w:val="16"/>
                <w:szCs w:val="16"/>
                <w:lang w:eastAsia="pl-PL"/>
              </w:rPr>
              <w:t xml:space="preserve"> </w:t>
            </w:r>
          </w:p>
          <w:p w:rsidR="00825750" w:rsidRPr="000A65AE" w:rsidRDefault="00825750" w:rsidP="000A65AE">
            <w:pPr>
              <w:pStyle w:val="Akapitzlist"/>
              <w:numPr>
                <w:ilvl w:val="0"/>
                <w:numId w:val="4"/>
              </w:numPr>
              <w:spacing w:before="120"/>
              <w:rPr>
                <w:sz w:val="16"/>
                <w:szCs w:val="16"/>
                <w:lang w:val="pl-PL" w:eastAsia="pl-PL"/>
              </w:rPr>
            </w:pPr>
            <w:r w:rsidRPr="000A65AE">
              <w:rPr>
                <w:sz w:val="16"/>
                <w:szCs w:val="16"/>
                <w:lang w:val="pl-PL" w:eastAsia="pl-PL"/>
              </w:rPr>
              <w:t>Zakupiony sprzęt musi być dostosowany do posiadanego już przez Projektodawcę lub planowanego do zakupu</w:t>
            </w:r>
            <w:r w:rsidR="001D3312">
              <w:rPr>
                <w:sz w:val="16"/>
                <w:szCs w:val="16"/>
                <w:lang w:val="pl-PL" w:eastAsia="pl-PL"/>
              </w:rPr>
              <w:t>;</w:t>
            </w:r>
          </w:p>
        </w:tc>
        <w:tc>
          <w:tcPr>
            <w:tcW w:w="2225" w:type="dxa"/>
            <w:tcBorders>
              <w:top w:val="single" w:sz="4" w:space="0" w:color="auto"/>
              <w:bottom w:val="single" w:sz="4" w:space="0" w:color="auto"/>
            </w:tcBorders>
            <w:shd w:val="clear" w:color="auto" w:fill="A8D08D" w:themeFill="accent6" w:themeFillTint="99"/>
            <w:vAlign w:val="center"/>
          </w:tcPr>
          <w:p w:rsidR="00825750" w:rsidRPr="00BF34BE" w:rsidRDefault="001D3312" w:rsidP="00BF34BE">
            <w:pPr>
              <w:widowControl w:val="0"/>
              <w:spacing w:after="0" w:line="240" w:lineRule="auto"/>
              <w:jc w:val="center"/>
              <w:rPr>
                <w:rFonts w:ascii="Arial" w:eastAsia="Arial" w:hAnsi="Arial" w:cs="Arial"/>
                <w:b/>
                <w:sz w:val="16"/>
                <w:szCs w:val="16"/>
                <w:lang w:eastAsia="pl-PL"/>
              </w:rPr>
            </w:pPr>
            <w:r>
              <w:rPr>
                <w:rFonts w:ascii="Arial" w:eastAsia="Arial" w:hAnsi="Arial" w:cs="Arial"/>
                <w:b/>
                <w:sz w:val="16"/>
                <w:szCs w:val="16"/>
                <w:lang w:eastAsia="pl-PL"/>
              </w:rPr>
              <w:t>3 </w:t>
            </w:r>
            <w:r w:rsidR="00825750">
              <w:rPr>
                <w:rFonts w:ascii="Arial" w:eastAsia="Arial" w:hAnsi="Arial" w:cs="Arial"/>
                <w:b/>
                <w:sz w:val="16"/>
                <w:szCs w:val="16"/>
                <w:lang w:eastAsia="pl-PL"/>
              </w:rPr>
              <w:t>4</w:t>
            </w:r>
            <w:r>
              <w:rPr>
                <w:rFonts w:ascii="Arial" w:eastAsia="Arial" w:hAnsi="Arial" w:cs="Arial"/>
                <w:b/>
                <w:sz w:val="16"/>
                <w:szCs w:val="16"/>
                <w:lang w:eastAsia="pl-PL"/>
              </w:rPr>
              <w:t>64 zł</w:t>
            </w:r>
            <w:r w:rsidR="00825750">
              <w:rPr>
                <w:rFonts w:ascii="Arial" w:eastAsia="Arial" w:hAnsi="Arial" w:cs="Arial"/>
                <w:b/>
                <w:sz w:val="16"/>
                <w:szCs w:val="16"/>
                <w:lang w:eastAsia="pl-PL"/>
              </w:rPr>
              <w:t>/sztuka</w:t>
            </w:r>
          </w:p>
        </w:tc>
        <w:tc>
          <w:tcPr>
            <w:tcW w:w="4701" w:type="dxa"/>
            <w:tcBorders>
              <w:top w:val="single" w:sz="4" w:space="0" w:color="auto"/>
              <w:bottom w:val="single" w:sz="4" w:space="0" w:color="auto"/>
            </w:tcBorders>
            <w:shd w:val="clear" w:color="auto" w:fill="A8D08D" w:themeFill="accent6" w:themeFillTint="99"/>
            <w:vAlign w:val="center"/>
          </w:tcPr>
          <w:p w:rsidR="00825750" w:rsidRPr="001D3312" w:rsidRDefault="006F4CA0" w:rsidP="00DB7080">
            <w:pPr>
              <w:pStyle w:val="Akapitzlist"/>
              <w:numPr>
                <w:ilvl w:val="0"/>
                <w:numId w:val="12"/>
              </w:numPr>
              <w:spacing w:before="120"/>
              <w:rPr>
                <w:sz w:val="16"/>
                <w:szCs w:val="16"/>
                <w:lang w:eastAsia="pl-PL"/>
              </w:rPr>
            </w:pPr>
            <w:r w:rsidRPr="001D3312">
              <w:rPr>
                <w:sz w:val="16"/>
                <w:szCs w:val="16"/>
                <w:lang w:eastAsia="pl-PL"/>
              </w:rPr>
              <w:t>Dopuszczalna w projekcie stawka powinna być uzależniona od rodzaju oferowanej usługi i jest niższa, jeżeli finansowany jest mniejszy zakres usługi tzn. na potrzeby projektu wystarczający jest zakup sprzętu o niższych parametrach. Dopuszczalna w projekcie stawka powinna być uzależniona od rodzaju oferowanej usługi i jest niższa, jeżeli finansowany jest mniejszy zakres usługi</w:t>
            </w:r>
            <w:r w:rsidR="001D3312">
              <w:rPr>
                <w:sz w:val="16"/>
                <w:szCs w:val="16"/>
                <w:lang w:eastAsia="pl-PL"/>
              </w:rPr>
              <w:t>.</w:t>
            </w:r>
          </w:p>
        </w:tc>
      </w:tr>
      <w:tr w:rsidR="00825750" w:rsidRPr="00BF34BE" w:rsidTr="007775D1">
        <w:trPr>
          <w:cantSplit/>
          <w:trHeight w:val="1125"/>
          <w:jc w:val="center"/>
        </w:trPr>
        <w:tc>
          <w:tcPr>
            <w:tcW w:w="621" w:type="dxa"/>
            <w:tcBorders>
              <w:top w:val="single" w:sz="4" w:space="0" w:color="auto"/>
            </w:tcBorders>
            <w:shd w:val="clear" w:color="auto" w:fill="A8D08D" w:themeFill="accent6" w:themeFillTint="99"/>
            <w:vAlign w:val="center"/>
          </w:tcPr>
          <w:p w:rsidR="00825750" w:rsidRDefault="00825750" w:rsidP="00BF34BE">
            <w:pPr>
              <w:widowControl w:val="0"/>
              <w:spacing w:after="0" w:line="360" w:lineRule="auto"/>
              <w:rPr>
                <w:rFonts w:ascii="Arial" w:eastAsia="Arial" w:hAnsi="Arial" w:cs="Arial"/>
                <w:b/>
                <w:sz w:val="16"/>
                <w:szCs w:val="16"/>
                <w:lang w:val="en-US" w:eastAsia="pl-PL"/>
              </w:rPr>
            </w:pPr>
            <w:r>
              <w:rPr>
                <w:rFonts w:ascii="Arial" w:eastAsia="Arial" w:hAnsi="Arial" w:cs="Arial"/>
                <w:b/>
                <w:sz w:val="16"/>
                <w:szCs w:val="16"/>
                <w:lang w:val="en-US" w:eastAsia="pl-PL"/>
              </w:rPr>
              <w:t>8.</w:t>
            </w:r>
          </w:p>
        </w:tc>
        <w:tc>
          <w:tcPr>
            <w:tcW w:w="2292" w:type="dxa"/>
            <w:gridSpan w:val="2"/>
            <w:tcBorders>
              <w:top w:val="single" w:sz="4" w:space="0" w:color="auto"/>
            </w:tcBorders>
            <w:shd w:val="clear" w:color="auto" w:fill="A8D08D" w:themeFill="accent6" w:themeFillTint="99"/>
            <w:vAlign w:val="center"/>
          </w:tcPr>
          <w:p w:rsidR="00825750" w:rsidRDefault="00825750" w:rsidP="00BF34BE">
            <w:pPr>
              <w:widowControl w:val="0"/>
              <w:spacing w:after="0" w:line="360" w:lineRule="auto"/>
              <w:rPr>
                <w:rFonts w:ascii="Arial" w:eastAsia="Arial" w:hAnsi="Arial" w:cs="Arial"/>
                <w:b/>
                <w:sz w:val="16"/>
                <w:szCs w:val="16"/>
                <w:lang w:val="en-US" w:eastAsia="pl-PL"/>
              </w:rPr>
            </w:pPr>
            <w:r>
              <w:rPr>
                <w:rFonts w:ascii="Arial" w:eastAsia="Arial" w:hAnsi="Arial" w:cs="Arial"/>
                <w:b/>
                <w:sz w:val="16"/>
                <w:szCs w:val="16"/>
                <w:lang w:val="en-US" w:eastAsia="pl-PL"/>
              </w:rPr>
              <w:t>MONITOR INTERA</w:t>
            </w:r>
            <w:r w:rsidR="00EC0A14">
              <w:rPr>
                <w:rFonts w:ascii="Arial" w:eastAsia="Arial" w:hAnsi="Arial" w:cs="Arial"/>
                <w:b/>
                <w:sz w:val="16"/>
                <w:szCs w:val="16"/>
                <w:lang w:val="en-US" w:eastAsia="pl-PL"/>
              </w:rPr>
              <w:t>K</w:t>
            </w:r>
            <w:r>
              <w:rPr>
                <w:rFonts w:ascii="Arial" w:eastAsia="Arial" w:hAnsi="Arial" w:cs="Arial"/>
                <w:b/>
                <w:sz w:val="16"/>
                <w:szCs w:val="16"/>
                <w:lang w:val="en-US" w:eastAsia="pl-PL"/>
              </w:rPr>
              <w:t>TYWNY</w:t>
            </w:r>
          </w:p>
        </w:tc>
        <w:tc>
          <w:tcPr>
            <w:tcW w:w="4838" w:type="dxa"/>
            <w:tcBorders>
              <w:top w:val="single" w:sz="4" w:space="0" w:color="auto"/>
            </w:tcBorders>
            <w:shd w:val="clear" w:color="auto" w:fill="A8D08D" w:themeFill="accent6" w:themeFillTint="99"/>
            <w:vAlign w:val="center"/>
          </w:tcPr>
          <w:p w:rsidR="00825750" w:rsidRPr="001D3312" w:rsidRDefault="00825750" w:rsidP="00DB7080">
            <w:pPr>
              <w:pStyle w:val="Akapitzlist"/>
              <w:numPr>
                <w:ilvl w:val="0"/>
                <w:numId w:val="10"/>
              </w:numPr>
              <w:spacing w:before="120"/>
              <w:rPr>
                <w:sz w:val="16"/>
                <w:szCs w:val="16"/>
                <w:lang w:eastAsia="pl-PL"/>
              </w:rPr>
            </w:pPr>
            <w:r w:rsidRPr="001D3312">
              <w:rPr>
                <w:sz w:val="16"/>
                <w:szCs w:val="16"/>
                <w:lang w:eastAsia="pl-PL"/>
              </w:rPr>
              <w:t>wydatek kwalifikowalny, o ile jest to uzasadnione specyfiką realizowanego projektu</w:t>
            </w:r>
            <w:r w:rsidR="001D3312">
              <w:rPr>
                <w:sz w:val="16"/>
                <w:szCs w:val="16"/>
                <w:lang w:eastAsia="pl-PL"/>
              </w:rPr>
              <w:t xml:space="preserve">; </w:t>
            </w:r>
          </w:p>
          <w:p w:rsidR="00825750" w:rsidRPr="001D3312" w:rsidRDefault="00825750" w:rsidP="00DB7080">
            <w:pPr>
              <w:pStyle w:val="Akapitzlist"/>
              <w:numPr>
                <w:ilvl w:val="0"/>
                <w:numId w:val="10"/>
              </w:numPr>
              <w:spacing w:before="120"/>
              <w:rPr>
                <w:sz w:val="16"/>
                <w:szCs w:val="16"/>
                <w:lang w:eastAsia="pl-PL"/>
              </w:rPr>
            </w:pPr>
            <w:r w:rsidRPr="001D3312">
              <w:rPr>
                <w:sz w:val="16"/>
                <w:szCs w:val="16"/>
                <w:lang w:eastAsia="pl-PL"/>
              </w:rPr>
              <w:t>wydatek kwalifikowalny, o ile jest to uzasadnione specyfiką realizowanego projektu</w:t>
            </w:r>
            <w:r w:rsidR="001D3312">
              <w:rPr>
                <w:sz w:val="16"/>
                <w:szCs w:val="16"/>
                <w:lang w:eastAsia="pl-PL"/>
              </w:rPr>
              <w:t>;</w:t>
            </w:r>
          </w:p>
          <w:p w:rsidR="00825750" w:rsidRPr="001D3312" w:rsidRDefault="00825750" w:rsidP="00DB7080">
            <w:pPr>
              <w:pStyle w:val="Akapitzlist"/>
              <w:numPr>
                <w:ilvl w:val="0"/>
                <w:numId w:val="10"/>
              </w:numPr>
              <w:spacing w:before="120"/>
              <w:rPr>
                <w:sz w:val="16"/>
                <w:szCs w:val="16"/>
                <w:lang w:eastAsia="pl-PL"/>
              </w:rPr>
            </w:pPr>
            <w:r w:rsidRPr="001D3312">
              <w:rPr>
                <w:sz w:val="16"/>
                <w:szCs w:val="16"/>
                <w:lang w:eastAsia="pl-PL"/>
              </w:rPr>
              <w:t>Zakupiony sprzęt musi być dostosowany do posiadanego już przez Projektodawcę lub planowanego do zakupu</w:t>
            </w:r>
            <w:r w:rsidR="001D3312">
              <w:rPr>
                <w:sz w:val="16"/>
                <w:szCs w:val="16"/>
                <w:lang w:eastAsia="pl-PL"/>
              </w:rPr>
              <w:t>;</w:t>
            </w:r>
          </w:p>
        </w:tc>
        <w:tc>
          <w:tcPr>
            <w:tcW w:w="2225" w:type="dxa"/>
            <w:tcBorders>
              <w:top w:val="single" w:sz="4" w:space="0" w:color="auto"/>
            </w:tcBorders>
            <w:shd w:val="clear" w:color="auto" w:fill="A8D08D" w:themeFill="accent6" w:themeFillTint="99"/>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Pr>
                <w:rFonts w:ascii="Arial" w:eastAsia="Arial" w:hAnsi="Arial" w:cs="Arial"/>
                <w:b/>
                <w:sz w:val="16"/>
                <w:szCs w:val="16"/>
                <w:lang w:eastAsia="pl-PL"/>
              </w:rPr>
              <w:t>10 922 zł/ sztuka</w:t>
            </w:r>
          </w:p>
        </w:tc>
        <w:tc>
          <w:tcPr>
            <w:tcW w:w="4701" w:type="dxa"/>
            <w:tcBorders>
              <w:top w:val="single" w:sz="4" w:space="0" w:color="auto"/>
            </w:tcBorders>
            <w:shd w:val="clear" w:color="auto" w:fill="A8D08D" w:themeFill="accent6" w:themeFillTint="99"/>
            <w:vAlign w:val="center"/>
          </w:tcPr>
          <w:p w:rsidR="00825750" w:rsidRPr="001D3312" w:rsidRDefault="006F4CA0" w:rsidP="00DB7080">
            <w:pPr>
              <w:pStyle w:val="Akapitzlist"/>
              <w:numPr>
                <w:ilvl w:val="0"/>
                <w:numId w:val="13"/>
              </w:numPr>
              <w:spacing w:before="120"/>
              <w:rPr>
                <w:sz w:val="16"/>
                <w:szCs w:val="16"/>
                <w:lang w:eastAsia="pl-PL"/>
              </w:rPr>
            </w:pPr>
            <w:r w:rsidRPr="001D3312">
              <w:rPr>
                <w:sz w:val="16"/>
                <w:szCs w:val="16"/>
                <w:lang w:eastAsia="pl-PL"/>
              </w:rPr>
              <w:t>Dopuszczalna w projekcie stawka powinna być uzależniona od rodzaju oferowanej usługi i jest niższa, jeżeli finansowany jest mniejszy zakres usługi tzn. na potrzeby projektu wystarczający jest zakup sprzętu o niższych parametrach. Dopuszczalna w projekcie stawka powinna być uzależniona od rodzaju oferowanej usługi i jest niższa, jeżeli finansowany jest mniejszy zakres usługi</w:t>
            </w:r>
            <w:r w:rsidR="001D3312">
              <w:rPr>
                <w:sz w:val="16"/>
                <w:szCs w:val="16"/>
                <w:lang w:eastAsia="pl-PL"/>
              </w:rPr>
              <w:t>.</w:t>
            </w:r>
          </w:p>
        </w:tc>
      </w:tr>
    </w:tbl>
    <w:p w:rsidR="000C403A" w:rsidRPr="00A13355" w:rsidRDefault="000C403A" w:rsidP="000C403A">
      <w:pPr>
        <w:pStyle w:val="Tekstpodstawowy"/>
        <w:rPr>
          <w:b/>
          <w:sz w:val="16"/>
          <w:szCs w:val="16"/>
          <w:lang w:val="pl-PL"/>
        </w:rPr>
      </w:pPr>
    </w:p>
    <w:sectPr w:rsidR="000C403A" w:rsidRPr="00A13355" w:rsidSect="00F745A6">
      <w:headerReference w:type="default" r:id="rId7"/>
      <w:pgSz w:w="16838" w:h="11906" w:orient="landscape"/>
      <w:pgMar w:top="2552"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5ACC" w:rsidRDefault="00B25ACC" w:rsidP="00842F80">
      <w:pPr>
        <w:spacing w:after="0" w:line="240" w:lineRule="auto"/>
      </w:pPr>
      <w:r>
        <w:separator/>
      </w:r>
    </w:p>
  </w:endnote>
  <w:endnote w:type="continuationSeparator" w:id="0">
    <w:p w:rsidR="00B25ACC" w:rsidRDefault="00B25ACC" w:rsidP="00842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5ACC" w:rsidRDefault="00B25ACC" w:rsidP="00842F80">
      <w:pPr>
        <w:spacing w:after="0" w:line="240" w:lineRule="auto"/>
      </w:pPr>
      <w:r>
        <w:separator/>
      </w:r>
    </w:p>
  </w:footnote>
  <w:footnote w:type="continuationSeparator" w:id="0">
    <w:p w:rsidR="00B25ACC" w:rsidRDefault="00B25ACC" w:rsidP="00842F80">
      <w:pPr>
        <w:spacing w:after="0" w:line="240" w:lineRule="auto"/>
      </w:pPr>
      <w:r>
        <w:continuationSeparator/>
      </w:r>
    </w:p>
  </w:footnote>
  <w:footnote w:id="1">
    <w:p w:rsidR="006C4C5A" w:rsidRPr="002D55C7" w:rsidRDefault="006C4C5A" w:rsidP="00BF34BE">
      <w:pPr>
        <w:pStyle w:val="Tekstprzypisudolnego"/>
      </w:pPr>
      <w:r w:rsidRPr="00AC0A41">
        <w:rPr>
          <w:rFonts w:ascii="Arial" w:hAnsi="Arial" w:cs="Arial"/>
          <w:sz w:val="14"/>
          <w:szCs w:val="14"/>
        </w:rPr>
        <w:footnoteRef/>
      </w:r>
      <w:r w:rsidRPr="00AC0A41">
        <w:rPr>
          <w:rFonts w:ascii="Arial" w:hAnsi="Arial" w:cs="Arial"/>
          <w:sz w:val="14"/>
          <w:szCs w:val="14"/>
        </w:rPr>
        <w:t xml:space="preserve"> Wnioskodawca nie musi przepisywać w treści wniosku o dofinansowanie standardu określonego przez IOK. Standard określony przez IOK obowiązuje beneficjenta na podstawie Wytycznych w zakresie kwalifikowalności wydatków w ramach Europejskiego Funduszu Rozwoju Regionalnego, Europejskiego Funduszu Społecznego oraz Funduszu Spójności na lata 2014-2020</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C5A" w:rsidRDefault="008054EE" w:rsidP="006C4C5A">
    <w:pPr>
      <w:pStyle w:val="Nagwek"/>
      <w:jc w:val="center"/>
    </w:pPr>
    <w:r>
      <w:rPr>
        <w:noProof/>
        <w:lang w:eastAsia="pl-PL"/>
      </w:rPr>
      <w:drawing>
        <wp:inline distT="0" distB="0" distL="0" distR="0" wp14:anchorId="506B374D" wp14:editId="64CB5705">
          <wp:extent cx="5934075" cy="550545"/>
          <wp:effectExtent l="0" t="0" r="9525" b="1905"/>
          <wp:docPr id="14" name="Obraz 14" descr="C:\Users\wojciech.krycki\Desktop\Logoski.png"/>
          <wp:cNvGraphicFramePr/>
          <a:graphic xmlns:a="http://schemas.openxmlformats.org/drawingml/2006/main">
            <a:graphicData uri="http://schemas.openxmlformats.org/drawingml/2006/picture">
              <pic:pic xmlns:pic="http://schemas.openxmlformats.org/drawingml/2006/picture">
                <pic:nvPicPr>
                  <pic:cNvPr id="14" name="Obraz 14" descr="C:\Users\wojciech.krycki\Desktop\Logoski.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4075" cy="5505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87389"/>
    <w:multiLevelType w:val="hybridMultilevel"/>
    <w:tmpl w:val="FCE0DF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7A4A69"/>
    <w:multiLevelType w:val="hybridMultilevel"/>
    <w:tmpl w:val="2952ADE4"/>
    <w:lvl w:ilvl="0" w:tplc="04150001">
      <w:start w:val="1"/>
      <w:numFmt w:val="bullet"/>
      <w:lvlText w:val=""/>
      <w:lvlJc w:val="left"/>
      <w:pPr>
        <w:ind w:left="644"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BB7FAA"/>
    <w:multiLevelType w:val="hybridMultilevel"/>
    <w:tmpl w:val="98F42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84F417A"/>
    <w:multiLevelType w:val="hybridMultilevel"/>
    <w:tmpl w:val="C270CF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435EE9"/>
    <w:multiLevelType w:val="hybridMultilevel"/>
    <w:tmpl w:val="E49496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A8E63A3"/>
    <w:multiLevelType w:val="hybridMultilevel"/>
    <w:tmpl w:val="80BC25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43A6E7A"/>
    <w:multiLevelType w:val="hybridMultilevel"/>
    <w:tmpl w:val="FF7263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7204249"/>
    <w:multiLevelType w:val="multilevel"/>
    <w:tmpl w:val="5998B6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277D30BE"/>
    <w:multiLevelType w:val="hybridMultilevel"/>
    <w:tmpl w:val="36EC6A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F26012A"/>
    <w:multiLevelType w:val="hybridMultilevel"/>
    <w:tmpl w:val="AEDCD8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EA41F99"/>
    <w:multiLevelType w:val="hybridMultilevel"/>
    <w:tmpl w:val="8E2C9308"/>
    <w:lvl w:ilvl="0" w:tplc="0415000B">
      <w:start w:val="1"/>
      <w:numFmt w:val="bullet"/>
      <w:lvlText w:val=""/>
      <w:lvlJc w:val="left"/>
      <w:pPr>
        <w:ind w:left="1394" w:hanging="360"/>
      </w:pPr>
      <w:rPr>
        <w:rFonts w:ascii="Wingdings" w:hAnsi="Wingdings" w:hint="default"/>
      </w:rPr>
    </w:lvl>
    <w:lvl w:ilvl="1" w:tplc="04150003" w:tentative="1">
      <w:start w:val="1"/>
      <w:numFmt w:val="bullet"/>
      <w:lvlText w:val="o"/>
      <w:lvlJc w:val="left"/>
      <w:pPr>
        <w:ind w:left="2114" w:hanging="360"/>
      </w:pPr>
      <w:rPr>
        <w:rFonts w:ascii="Courier New" w:hAnsi="Courier New" w:cs="Courier New" w:hint="default"/>
      </w:rPr>
    </w:lvl>
    <w:lvl w:ilvl="2" w:tplc="04150005" w:tentative="1">
      <w:start w:val="1"/>
      <w:numFmt w:val="bullet"/>
      <w:lvlText w:val=""/>
      <w:lvlJc w:val="left"/>
      <w:pPr>
        <w:ind w:left="2834" w:hanging="360"/>
      </w:pPr>
      <w:rPr>
        <w:rFonts w:ascii="Wingdings" w:hAnsi="Wingdings" w:hint="default"/>
      </w:rPr>
    </w:lvl>
    <w:lvl w:ilvl="3" w:tplc="04150001" w:tentative="1">
      <w:start w:val="1"/>
      <w:numFmt w:val="bullet"/>
      <w:lvlText w:val=""/>
      <w:lvlJc w:val="left"/>
      <w:pPr>
        <w:ind w:left="3554" w:hanging="360"/>
      </w:pPr>
      <w:rPr>
        <w:rFonts w:ascii="Symbol" w:hAnsi="Symbol" w:hint="default"/>
      </w:rPr>
    </w:lvl>
    <w:lvl w:ilvl="4" w:tplc="04150003" w:tentative="1">
      <w:start w:val="1"/>
      <w:numFmt w:val="bullet"/>
      <w:lvlText w:val="o"/>
      <w:lvlJc w:val="left"/>
      <w:pPr>
        <w:ind w:left="4274" w:hanging="360"/>
      </w:pPr>
      <w:rPr>
        <w:rFonts w:ascii="Courier New" w:hAnsi="Courier New" w:cs="Courier New" w:hint="default"/>
      </w:rPr>
    </w:lvl>
    <w:lvl w:ilvl="5" w:tplc="04150005" w:tentative="1">
      <w:start w:val="1"/>
      <w:numFmt w:val="bullet"/>
      <w:lvlText w:val=""/>
      <w:lvlJc w:val="left"/>
      <w:pPr>
        <w:ind w:left="4994" w:hanging="360"/>
      </w:pPr>
      <w:rPr>
        <w:rFonts w:ascii="Wingdings" w:hAnsi="Wingdings" w:hint="default"/>
      </w:rPr>
    </w:lvl>
    <w:lvl w:ilvl="6" w:tplc="04150001" w:tentative="1">
      <w:start w:val="1"/>
      <w:numFmt w:val="bullet"/>
      <w:lvlText w:val=""/>
      <w:lvlJc w:val="left"/>
      <w:pPr>
        <w:ind w:left="5714" w:hanging="360"/>
      </w:pPr>
      <w:rPr>
        <w:rFonts w:ascii="Symbol" w:hAnsi="Symbol" w:hint="default"/>
      </w:rPr>
    </w:lvl>
    <w:lvl w:ilvl="7" w:tplc="04150003" w:tentative="1">
      <w:start w:val="1"/>
      <w:numFmt w:val="bullet"/>
      <w:lvlText w:val="o"/>
      <w:lvlJc w:val="left"/>
      <w:pPr>
        <w:ind w:left="6434" w:hanging="360"/>
      </w:pPr>
      <w:rPr>
        <w:rFonts w:ascii="Courier New" w:hAnsi="Courier New" w:cs="Courier New" w:hint="default"/>
      </w:rPr>
    </w:lvl>
    <w:lvl w:ilvl="8" w:tplc="04150005" w:tentative="1">
      <w:start w:val="1"/>
      <w:numFmt w:val="bullet"/>
      <w:lvlText w:val=""/>
      <w:lvlJc w:val="left"/>
      <w:pPr>
        <w:ind w:left="7154" w:hanging="360"/>
      </w:pPr>
      <w:rPr>
        <w:rFonts w:ascii="Wingdings" w:hAnsi="Wingdings" w:hint="default"/>
      </w:rPr>
    </w:lvl>
  </w:abstractNum>
  <w:abstractNum w:abstractNumId="11" w15:restartNumberingAfterBreak="0">
    <w:nsid w:val="53A1193A"/>
    <w:multiLevelType w:val="hybridMultilevel"/>
    <w:tmpl w:val="F0D854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2A6ECA"/>
    <w:multiLevelType w:val="hybridMultilevel"/>
    <w:tmpl w:val="FF8A17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FBF16E9"/>
    <w:multiLevelType w:val="hybridMultilevel"/>
    <w:tmpl w:val="5F68B3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0"/>
  </w:num>
  <w:num w:numId="4">
    <w:abstractNumId w:val="1"/>
  </w:num>
  <w:num w:numId="5">
    <w:abstractNumId w:val="5"/>
  </w:num>
  <w:num w:numId="6">
    <w:abstractNumId w:val="10"/>
  </w:num>
  <w:num w:numId="7">
    <w:abstractNumId w:val="3"/>
  </w:num>
  <w:num w:numId="8">
    <w:abstractNumId w:val="4"/>
  </w:num>
  <w:num w:numId="9">
    <w:abstractNumId w:val="8"/>
  </w:num>
  <w:num w:numId="10">
    <w:abstractNumId w:val="2"/>
  </w:num>
  <w:num w:numId="11">
    <w:abstractNumId w:val="13"/>
  </w:num>
  <w:num w:numId="12">
    <w:abstractNumId w:val="12"/>
  </w:num>
  <w:num w:numId="13">
    <w:abstractNumId w:val="11"/>
  </w:num>
  <w:num w:numId="14">
    <w:abstractNumId w:val="7"/>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F80"/>
    <w:rsid w:val="0000734F"/>
    <w:rsid w:val="00014578"/>
    <w:rsid w:val="00026B13"/>
    <w:rsid w:val="00026BD6"/>
    <w:rsid w:val="00031FEC"/>
    <w:rsid w:val="0007447D"/>
    <w:rsid w:val="000A65AE"/>
    <w:rsid w:val="000A7B2D"/>
    <w:rsid w:val="000C403A"/>
    <w:rsid w:val="000D3FE9"/>
    <w:rsid w:val="000E327C"/>
    <w:rsid w:val="000E5F51"/>
    <w:rsid w:val="001015C7"/>
    <w:rsid w:val="00143C49"/>
    <w:rsid w:val="001B2089"/>
    <w:rsid w:val="001B4FD3"/>
    <w:rsid w:val="001D2454"/>
    <w:rsid w:val="001D3312"/>
    <w:rsid w:val="0021346F"/>
    <w:rsid w:val="00225A12"/>
    <w:rsid w:val="0023092E"/>
    <w:rsid w:val="002369DF"/>
    <w:rsid w:val="00240A28"/>
    <w:rsid w:val="00255B8F"/>
    <w:rsid w:val="00266979"/>
    <w:rsid w:val="002673D2"/>
    <w:rsid w:val="002727BA"/>
    <w:rsid w:val="00286079"/>
    <w:rsid w:val="00292339"/>
    <w:rsid w:val="002966BA"/>
    <w:rsid w:val="002C4345"/>
    <w:rsid w:val="002D1669"/>
    <w:rsid w:val="002D7933"/>
    <w:rsid w:val="002E49AF"/>
    <w:rsid w:val="0030244B"/>
    <w:rsid w:val="00324551"/>
    <w:rsid w:val="00331935"/>
    <w:rsid w:val="003345C0"/>
    <w:rsid w:val="00345993"/>
    <w:rsid w:val="003579AE"/>
    <w:rsid w:val="00364B3F"/>
    <w:rsid w:val="00370951"/>
    <w:rsid w:val="003953A2"/>
    <w:rsid w:val="003A34BA"/>
    <w:rsid w:val="003B252C"/>
    <w:rsid w:val="003B6C41"/>
    <w:rsid w:val="003C11AA"/>
    <w:rsid w:val="003F5D0F"/>
    <w:rsid w:val="0040128F"/>
    <w:rsid w:val="00401D4E"/>
    <w:rsid w:val="00423FFC"/>
    <w:rsid w:val="00432DC3"/>
    <w:rsid w:val="0044054B"/>
    <w:rsid w:val="004446BC"/>
    <w:rsid w:val="00472017"/>
    <w:rsid w:val="004760BD"/>
    <w:rsid w:val="00480E6E"/>
    <w:rsid w:val="004818E5"/>
    <w:rsid w:val="00485015"/>
    <w:rsid w:val="004A7A07"/>
    <w:rsid w:val="00524BE3"/>
    <w:rsid w:val="005262FB"/>
    <w:rsid w:val="00535690"/>
    <w:rsid w:val="00546F7F"/>
    <w:rsid w:val="00563A6B"/>
    <w:rsid w:val="00567086"/>
    <w:rsid w:val="00592193"/>
    <w:rsid w:val="005A7C6A"/>
    <w:rsid w:val="005C11A4"/>
    <w:rsid w:val="005E46FD"/>
    <w:rsid w:val="00602FDA"/>
    <w:rsid w:val="0060425F"/>
    <w:rsid w:val="00604869"/>
    <w:rsid w:val="00636397"/>
    <w:rsid w:val="00660F3F"/>
    <w:rsid w:val="0068159B"/>
    <w:rsid w:val="0068468C"/>
    <w:rsid w:val="006C4C5A"/>
    <w:rsid w:val="006C521C"/>
    <w:rsid w:val="006C719F"/>
    <w:rsid w:val="006F4CA0"/>
    <w:rsid w:val="006F74B7"/>
    <w:rsid w:val="00747493"/>
    <w:rsid w:val="007775D1"/>
    <w:rsid w:val="007A42E7"/>
    <w:rsid w:val="007A4A39"/>
    <w:rsid w:val="007B45AB"/>
    <w:rsid w:val="007E4835"/>
    <w:rsid w:val="007E5DD2"/>
    <w:rsid w:val="008054EE"/>
    <w:rsid w:val="0082298A"/>
    <w:rsid w:val="00825750"/>
    <w:rsid w:val="008273CE"/>
    <w:rsid w:val="00842F80"/>
    <w:rsid w:val="0088250A"/>
    <w:rsid w:val="00892967"/>
    <w:rsid w:val="008F74DA"/>
    <w:rsid w:val="00917BAD"/>
    <w:rsid w:val="009240DD"/>
    <w:rsid w:val="00927AD2"/>
    <w:rsid w:val="00973DF5"/>
    <w:rsid w:val="009806C7"/>
    <w:rsid w:val="009B5110"/>
    <w:rsid w:val="009C2570"/>
    <w:rsid w:val="009F4337"/>
    <w:rsid w:val="00A13355"/>
    <w:rsid w:val="00A23483"/>
    <w:rsid w:val="00A23600"/>
    <w:rsid w:val="00A33FFA"/>
    <w:rsid w:val="00A63928"/>
    <w:rsid w:val="00A6444D"/>
    <w:rsid w:val="00A96426"/>
    <w:rsid w:val="00AA0F49"/>
    <w:rsid w:val="00AA147C"/>
    <w:rsid w:val="00AD2E22"/>
    <w:rsid w:val="00B076CB"/>
    <w:rsid w:val="00B25ACC"/>
    <w:rsid w:val="00B25BF9"/>
    <w:rsid w:val="00B424DC"/>
    <w:rsid w:val="00B46EBA"/>
    <w:rsid w:val="00B800B8"/>
    <w:rsid w:val="00BF34BE"/>
    <w:rsid w:val="00BF3C96"/>
    <w:rsid w:val="00C14137"/>
    <w:rsid w:val="00C20800"/>
    <w:rsid w:val="00C2323C"/>
    <w:rsid w:val="00C31FB0"/>
    <w:rsid w:val="00C47A8D"/>
    <w:rsid w:val="00C568F5"/>
    <w:rsid w:val="00C57412"/>
    <w:rsid w:val="00C82026"/>
    <w:rsid w:val="00C929A0"/>
    <w:rsid w:val="00CB3436"/>
    <w:rsid w:val="00CC0228"/>
    <w:rsid w:val="00D216F7"/>
    <w:rsid w:val="00D324E1"/>
    <w:rsid w:val="00D51DC5"/>
    <w:rsid w:val="00D666CF"/>
    <w:rsid w:val="00D90E95"/>
    <w:rsid w:val="00D97F9C"/>
    <w:rsid w:val="00DB09BA"/>
    <w:rsid w:val="00DB7080"/>
    <w:rsid w:val="00DE05CB"/>
    <w:rsid w:val="00E01257"/>
    <w:rsid w:val="00E50EF9"/>
    <w:rsid w:val="00E9546B"/>
    <w:rsid w:val="00EC0A14"/>
    <w:rsid w:val="00EE2FD8"/>
    <w:rsid w:val="00F276B9"/>
    <w:rsid w:val="00F70E33"/>
    <w:rsid w:val="00F745A6"/>
    <w:rsid w:val="00F82E9D"/>
    <w:rsid w:val="00FC328E"/>
    <w:rsid w:val="00FE0D96"/>
    <w:rsid w:val="00FF1B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C76512"/>
  <w15:docId w15:val="{BFF2CDE4-26FF-44CE-A8FD-F3996F728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B252C"/>
    <w:pPr>
      <w:spacing w:after="200" w:line="276" w:lineRule="auto"/>
    </w:pPr>
    <w:rPr>
      <w:rFonts w:ascii="Calibri" w:eastAsia="Calibri" w:hAnsi="Calibri" w:cs="Times New Roman"/>
    </w:rPr>
  </w:style>
  <w:style w:type="paragraph" w:styleId="Nagwek1">
    <w:name w:val="heading 1"/>
    <w:basedOn w:val="Normalny"/>
    <w:link w:val="Nagwek1Znak"/>
    <w:uiPriority w:val="1"/>
    <w:qFormat/>
    <w:rsid w:val="000C403A"/>
    <w:pPr>
      <w:widowControl w:val="0"/>
      <w:spacing w:after="0" w:line="240" w:lineRule="auto"/>
      <w:ind w:left="685" w:hanging="569"/>
      <w:jc w:val="both"/>
      <w:outlineLvl w:val="0"/>
    </w:pPr>
    <w:rPr>
      <w:rFonts w:ascii="Arial" w:eastAsia="Arial" w:hAnsi="Arial" w:cs="Arial"/>
      <w:sz w:val="18"/>
      <w:szCs w:val="18"/>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
    <w:basedOn w:val="Normalny"/>
    <w:link w:val="TekstprzypisudolnegoZnak"/>
    <w:uiPriority w:val="99"/>
    <w:unhideWhenUsed/>
    <w:qFormat/>
    <w:rsid w:val="00842F80"/>
    <w:rPr>
      <w:sz w:val="20"/>
      <w:szCs w:val="20"/>
    </w:rPr>
  </w:style>
  <w:style w:type="character" w:customStyle="1" w:styleId="TekstprzypisudolnegoZnak">
    <w:name w:val="Tekst przypisu dolnego Znak"/>
    <w:aliases w:val="Podrozdział Znak,Footnote Znak,Podrozdzia3 Znak"/>
    <w:basedOn w:val="Domylnaczcionkaakapitu"/>
    <w:link w:val="Tekstprzypisudolnego"/>
    <w:uiPriority w:val="99"/>
    <w:rsid w:val="00842F80"/>
    <w:rPr>
      <w:rFonts w:ascii="Calibri" w:eastAsia="Calibri" w:hAnsi="Calibri" w:cs="Times New Roman"/>
      <w:sz w:val="20"/>
      <w:szCs w:val="20"/>
    </w:rPr>
  </w:style>
  <w:style w:type="character" w:styleId="Odwoanieprzypisudolnego">
    <w:name w:val="footnote reference"/>
    <w:uiPriority w:val="99"/>
    <w:unhideWhenUsed/>
    <w:rsid w:val="00842F80"/>
    <w:rPr>
      <w:vertAlign w:val="superscript"/>
    </w:rPr>
  </w:style>
  <w:style w:type="paragraph" w:styleId="Tekstpodstawowy">
    <w:name w:val="Body Text"/>
    <w:basedOn w:val="Normalny"/>
    <w:link w:val="TekstpodstawowyZnak"/>
    <w:uiPriority w:val="1"/>
    <w:qFormat/>
    <w:rsid w:val="00842F80"/>
    <w:pPr>
      <w:widowControl w:val="0"/>
      <w:spacing w:after="0" w:line="240" w:lineRule="auto"/>
    </w:pPr>
    <w:rPr>
      <w:rFonts w:ascii="Arial" w:eastAsia="Arial" w:hAnsi="Arial" w:cs="Arial"/>
      <w:sz w:val="14"/>
      <w:szCs w:val="14"/>
      <w:lang w:val="en-US"/>
    </w:rPr>
  </w:style>
  <w:style w:type="character" w:customStyle="1" w:styleId="TekstpodstawowyZnak">
    <w:name w:val="Tekst podstawowy Znak"/>
    <w:basedOn w:val="Domylnaczcionkaakapitu"/>
    <w:link w:val="Tekstpodstawowy"/>
    <w:uiPriority w:val="1"/>
    <w:rsid w:val="00842F80"/>
    <w:rPr>
      <w:rFonts w:ascii="Arial" w:eastAsia="Arial" w:hAnsi="Arial" w:cs="Arial"/>
      <w:sz w:val="14"/>
      <w:szCs w:val="14"/>
      <w:lang w:val="en-US"/>
    </w:rPr>
  </w:style>
  <w:style w:type="paragraph" w:styleId="Akapitzlist">
    <w:name w:val="List Paragraph"/>
    <w:basedOn w:val="Normalny"/>
    <w:uiPriority w:val="34"/>
    <w:qFormat/>
    <w:rsid w:val="00842F80"/>
    <w:pPr>
      <w:widowControl w:val="0"/>
      <w:spacing w:after="0" w:line="240" w:lineRule="auto"/>
      <w:ind w:left="685" w:right="101" w:hanging="569"/>
      <w:jc w:val="both"/>
    </w:pPr>
    <w:rPr>
      <w:rFonts w:ascii="Arial" w:eastAsia="Arial" w:hAnsi="Arial" w:cs="Arial"/>
      <w:lang w:val="en-US"/>
    </w:rPr>
  </w:style>
  <w:style w:type="table" w:customStyle="1" w:styleId="TableNormal1">
    <w:name w:val="Table Normal1"/>
    <w:uiPriority w:val="2"/>
    <w:semiHidden/>
    <w:unhideWhenUsed/>
    <w:qFormat/>
    <w:rsid w:val="00842F80"/>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Nagwek1Znak">
    <w:name w:val="Nagłówek 1 Znak"/>
    <w:basedOn w:val="Domylnaczcionkaakapitu"/>
    <w:link w:val="Nagwek1"/>
    <w:uiPriority w:val="1"/>
    <w:rsid w:val="000C403A"/>
    <w:rPr>
      <w:rFonts w:ascii="Arial" w:eastAsia="Arial" w:hAnsi="Arial" w:cs="Arial"/>
      <w:sz w:val="18"/>
      <w:szCs w:val="18"/>
      <w:lang w:val="en-US"/>
    </w:rPr>
  </w:style>
  <w:style w:type="paragraph" w:styleId="Nagwek">
    <w:name w:val="header"/>
    <w:basedOn w:val="Normalny"/>
    <w:link w:val="NagwekZnak"/>
    <w:uiPriority w:val="99"/>
    <w:unhideWhenUsed/>
    <w:rsid w:val="003F5D0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5D0F"/>
    <w:rPr>
      <w:rFonts w:ascii="Calibri" w:eastAsia="Calibri" w:hAnsi="Calibri" w:cs="Times New Roman"/>
    </w:rPr>
  </w:style>
  <w:style w:type="paragraph" w:styleId="Stopka">
    <w:name w:val="footer"/>
    <w:basedOn w:val="Normalny"/>
    <w:link w:val="StopkaZnak"/>
    <w:uiPriority w:val="99"/>
    <w:unhideWhenUsed/>
    <w:rsid w:val="003F5D0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5D0F"/>
    <w:rPr>
      <w:rFonts w:ascii="Calibri" w:eastAsia="Calibri" w:hAnsi="Calibri" w:cs="Times New Roman"/>
    </w:rPr>
  </w:style>
  <w:style w:type="character" w:styleId="Odwoaniedokomentarza">
    <w:name w:val="annotation reference"/>
    <w:basedOn w:val="Domylnaczcionkaakapitu"/>
    <w:uiPriority w:val="99"/>
    <w:semiHidden/>
    <w:unhideWhenUsed/>
    <w:rsid w:val="004760BD"/>
    <w:rPr>
      <w:sz w:val="16"/>
      <w:szCs w:val="16"/>
    </w:rPr>
  </w:style>
  <w:style w:type="paragraph" w:styleId="Tekstkomentarza">
    <w:name w:val="annotation text"/>
    <w:basedOn w:val="Normalny"/>
    <w:link w:val="TekstkomentarzaZnak"/>
    <w:uiPriority w:val="99"/>
    <w:semiHidden/>
    <w:unhideWhenUsed/>
    <w:rsid w:val="004760BD"/>
    <w:pPr>
      <w:widowControl w:val="0"/>
      <w:spacing w:after="0" w:line="240" w:lineRule="auto"/>
    </w:pPr>
    <w:rPr>
      <w:rFonts w:ascii="Arial" w:eastAsia="Arial" w:hAnsi="Arial" w:cs="Arial"/>
      <w:sz w:val="20"/>
      <w:szCs w:val="20"/>
      <w:lang w:val="en-US"/>
    </w:rPr>
  </w:style>
  <w:style w:type="character" w:customStyle="1" w:styleId="TekstkomentarzaZnak">
    <w:name w:val="Tekst komentarza Znak"/>
    <w:basedOn w:val="Domylnaczcionkaakapitu"/>
    <w:link w:val="Tekstkomentarza"/>
    <w:uiPriority w:val="99"/>
    <w:semiHidden/>
    <w:rsid w:val="004760BD"/>
    <w:rPr>
      <w:rFonts w:ascii="Arial" w:eastAsia="Arial" w:hAnsi="Arial" w:cs="Arial"/>
      <w:sz w:val="20"/>
      <w:szCs w:val="20"/>
      <w:lang w:val="en-US"/>
    </w:rPr>
  </w:style>
  <w:style w:type="paragraph" w:styleId="Tekstdymka">
    <w:name w:val="Balloon Text"/>
    <w:basedOn w:val="Normalny"/>
    <w:link w:val="TekstdymkaZnak"/>
    <w:uiPriority w:val="99"/>
    <w:semiHidden/>
    <w:unhideWhenUsed/>
    <w:rsid w:val="004760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760BD"/>
    <w:rPr>
      <w:rFonts w:ascii="Segoe UI" w:eastAsia="Calibri" w:hAnsi="Segoe UI" w:cs="Segoe UI"/>
      <w:sz w:val="18"/>
      <w:szCs w:val="18"/>
    </w:rPr>
  </w:style>
  <w:style w:type="paragraph" w:customStyle="1" w:styleId="Default">
    <w:name w:val="Default"/>
    <w:rsid w:val="001B4FD3"/>
    <w:pPr>
      <w:autoSpaceDE w:val="0"/>
      <w:autoSpaceDN w:val="0"/>
      <w:adjustRightInd w:val="0"/>
      <w:spacing w:after="0" w:line="240" w:lineRule="auto"/>
    </w:pPr>
    <w:rPr>
      <w:rFonts w:ascii="Arial" w:hAnsi="Arial" w:cs="Arial"/>
      <w:color w:val="000000"/>
      <w:sz w:val="24"/>
      <w:szCs w:val="24"/>
    </w:rPr>
  </w:style>
  <w:style w:type="character" w:styleId="Hipercze">
    <w:name w:val="Hyperlink"/>
    <w:basedOn w:val="Domylnaczcionkaakapitu"/>
    <w:uiPriority w:val="99"/>
    <w:unhideWhenUsed/>
    <w:rsid w:val="00C57412"/>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266979"/>
    <w:pPr>
      <w:widowControl/>
      <w:spacing w:after="200"/>
    </w:pPr>
    <w:rPr>
      <w:rFonts w:ascii="Calibri" w:eastAsia="Calibri" w:hAnsi="Calibri" w:cs="Times New Roman"/>
      <w:b/>
      <w:bCs/>
      <w:lang w:val="pl-PL"/>
    </w:rPr>
  </w:style>
  <w:style w:type="character" w:customStyle="1" w:styleId="TematkomentarzaZnak">
    <w:name w:val="Temat komentarza Znak"/>
    <w:basedOn w:val="TekstkomentarzaZnak"/>
    <w:link w:val="Tematkomentarza"/>
    <w:uiPriority w:val="99"/>
    <w:semiHidden/>
    <w:rsid w:val="00266979"/>
    <w:rPr>
      <w:rFonts w:ascii="Calibri" w:eastAsia="Calibri" w:hAnsi="Calibri" w:cs="Times New Roman"/>
      <w:b/>
      <w:bCs/>
      <w:sz w:val="20"/>
      <w:szCs w:val="20"/>
      <w:lang w:val="en-US"/>
    </w:rPr>
  </w:style>
  <w:style w:type="paragraph" w:styleId="Poprawka">
    <w:name w:val="Revision"/>
    <w:hidden/>
    <w:uiPriority w:val="99"/>
    <w:semiHidden/>
    <w:rsid w:val="0007447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4481177">
      <w:bodyDiv w:val="1"/>
      <w:marLeft w:val="0"/>
      <w:marRight w:val="0"/>
      <w:marTop w:val="0"/>
      <w:marBottom w:val="0"/>
      <w:divBdr>
        <w:top w:val="none" w:sz="0" w:space="0" w:color="auto"/>
        <w:left w:val="none" w:sz="0" w:space="0" w:color="auto"/>
        <w:bottom w:val="none" w:sz="0" w:space="0" w:color="auto"/>
        <w:right w:val="none" w:sz="0" w:space="0" w:color="auto"/>
      </w:divBdr>
    </w:div>
    <w:div w:id="841621663">
      <w:bodyDiv w:val="1"/>
      <w:marLeft w:val="0"/>
      <w:marRight w:val="0"/>
      <w:marTop w:val="0"/>
      <w:marBottom w:val="0"/>
      <w:divBdr>
        <w:top w:val="none" w:sz="0" w:space="0" w:color="auto"/>
        <w:left w:val="none" w:sz="0" w:space="0" w:color="auto"/>
        <w:bottom w:val="none" w:sz="0" w:space="0" w:color="auto"/>
        <w:right w:val="none" w:sz="0" w:space="0" w:color="auto"/>
      </w:divBdr>
    </w:div>
    <w:div w:id="982855314">
      <w:bodyDiv w:val="1"/>
      <w:marLeft w:val="0"/>
      <w:marRight w:val="0"/>
      <w:marTop w:val="0"/>
      <w:marBottom w:val="0"/>
      <w:divBdr>
        <w:top w:val="none" w:sz="0" w:space="0" w:color="auto"/>
        <w:left w:val="none" w:sz="0" w:space="0" w:color="auto"/>
        <w:bottom w:val="none" w:sz="0" w:space="0" w:color="auto"/>
        <w:right w:val="none" w:sz="0" w:space="0" w:color="auto"/>
      </w:divBdr>
    </w:div>
    <w:div w:id="1981617068">
      <w:bodyDiv w:val="1"/>
      <w:marLeft w:val="0"/>
      <w:marRight w:val="0"/>
      <w:marTop w:val="0"/>
      <w:marBottom w:val="0"/>
      <w:divBdr>
        <w:top w:val="none" w:sz="0" w:space="0" w:color="auto"/>
        <w:left w:val="none" w:sz="0" w:space="0" w:color="auto"/>
        <w:bottom w:val="none" w:sz="0" w:space="0" w:color="auto"/>
        <w:right w:val="none" w:sz="0" w:space="0" w:color="auto"/>
      </w:divBdr>
    </w:div>
    <w:div w:id="2010794240">
      <w:bodyDiv w:val="1"/>
      <w:marLeft w:val="0"/>
      <w:marRight w:val="0"/>
      <w:marTop w:val="0"/>
      <w:marBottom w:val="0"/>
      <w:divBdr>
        <w:top w:val="none" w:sz="0" w:space="0" w:color="auto"/>
        <w:left w:val="none" w:sz="0" w:space="0" w:color="auto"/>
        <w:bottom w:val="none" w:sz="0" w:space="0" w:color="auto"/>
        <w:right w:val="none" w:sz="0" w:space="0" w:color="auto"/>
      </w:divBdr>
    </w:div>
    <w:div w:id="212595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15</Pages>
  <Words>3810</Words>
  <Characters>22862</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Pandowska   Landa</dc:creator>
  <cp:keywords/>
  <dc:description/>
  <cp:lastModifiedBy>Michałek Maria</cp:lastModifiedBy>
  <cp:revision>3</cp:revision>
  <cp:lastPrinted>2018-12-13T12:16:00Z</cp:lastPrinted>
  <dcterms:created xsi:type="dcterms:W3CDTF">2018-02-15T14:40:00Z</dcterms:created>
  <dcterms:modified xsi:type="dcterms:W3CDTF">2018-12-13T12:48:00Z</dcterms:modified>
</cp:coreProperties>
</file>